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居宅介護・重度訪問介護契約書</w:t>
      </w:r>
    </w:p>
    <w:p>
      <w:pPr>
        <w:ind w:firstLine="840" w:firstLineChars="300"/>
        <w:rPr>
          <w:rFonts w:hint="eastAsia" w:asciiTheme="majorEastAsia" w:hAnsiTheme="majorEastAsia" w:eastAsiaTheme="majorEastAsia" w:cstheme="majorEastAsia"/>
          <w:sz w:val="21"/>
          <w:szCs w:val="21"/>
          <w:u w:val="single"/>
        </w:rPr>
      </w:pPr>
      <w:r>
        <w:rPr>
          <w:rFonts w:hint="eastAsia" w:asciiTheme="majorEastAsia" w:hAnsiTheme="majorEastAsia" w:eastAsiaTheme="majorEastAsia" w:cstheme="majorEastAsia"/>
          <w:sz w:val="28"/>
          <w:szCs w:val="28"/>
        </w:rPr>
        <w:t>　　　　</w:t>
      </w:r>
    </w:p>
    <w:p>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　</w:t>
      </w:r>
      <w:r>
        <w:rPr>
          <w:rFonts w:hint="eastAsia" w:asciiTheme="majorEastAsia" w:hAnsiTheme="majorEastAsia" w:eastAsiaTheme="majorEastAsia" w:cstheme="majorEastAsia"/>
          <w:u w:val="single"/>
        </w:rPr>
        <w:t>○○○○</w:t>
      </w:r>
      <w:r>
        <w:rPr>
          <w:rFonts w:hint="eastAsia" w:asciiTheme="majorEastAsia" w:hAnsiTheme="majorEastAsia" w:eastAsiaTheme="majorEastAsia" w:cstheme="majorEastAsia"/>
        </w:rPr>
        <w:t>様（以下、「利用者」といいます。）が</w:t>
      </w:r>
      <w:r>
        <w:rPr>
          <w:rFonts w:hint="eastAsia" w:asciiTheme="majorEastAsia" w:hAnsiTheme="majorEastAsia" w:eastAsiaTheme="majorEastAsia" w:cstheme="majorEastAsia"/>
          <w:lang w:eastAsia="ja-JP"/>
        </w:rPr>
        <w:t>△△△△</w:t>
      </w:r>
      <w:r>
        <w:rPr>
          <w:rFonts w:hint="eastAsia" w:asciiTheme="majorEastAsia" w:hAnsiTheme="majorEastAsia" w:eastAsiaTheme="majorEastAsia" w:cstheme="majorEastAsia"/>
        </w:rPr>
        <w:t>（以下、「事業者」といいます。）の提供する障害者の日常生活及び社会生活を総合的に支援するための法律（以下、「障害者総合支援法」といいます。）に基づく居宅介護・重度訪問介護（以下、「居宅介護等」といいます。）サービスを受け、それに対する利用料金を事業者に支払うことについて、次のとおり契約（以下、「本契約」といいます。）を締結します。</w:t>
      </w: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（契約の目的）</w:t>
      </w:r>
      <w:bookmarkStart w:id="0" w:name="_GoBack"/>
      <w:bookmarkEnd w:id="0"/>
    </w:p>
    <w:p>
      <w:pPr>
        <w:ind w:left="660" w:leftChars="100" w:hanging="440" w:hanging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第１条　本契約は、事業者が利用者に対し、</w:t>
      </w:r>
      <w:r>
        <w:rPr>
          <w:rFonts w:hint="eastAsia" w:asciiTheme="majorEastAsia" w:hAnsiTheme="majorEastAsia" w:eastAsiaTheme="majorEastAsia" w:cstheme="majorEastAsia"/>
          <w:bCs/>
        </w:rPr>
        <w:t>障害者総合支援法</w:t>
      </w:r>
      <w:r>
        <w:rPr>
          <w:rFonts w:hint="eastAsia" w:asciiTheme="majorEastAsia" w:hAnsiTheme="majorEastAsia" w:eastAsiaTheme="majorEastAsia" w:cstheme="majorEastAsia"/>
          <w:bCs/>
        </w:rPr>
        <w:t>令</w:t>
      </w:r>
      <w:r>
        <w:rPr>
          <w:rFonts w:hint="eastAsia" w:asciiTheme="majorEastAsia" w:hAnsiTheme="majorEastAsia" w:eastAsiaTheme="majorEastAsia" w:cstheme="majorEastAsia"/>
        </w:rPr>
        <w:t>の趣旨にしたがって、利用者が可能な限りその居宅において、その有する能力に応じ自立した日常生活を営むことができるよう居宅介護等を提供し、利用者は、事業者に対し、そのサービスに対する料金を支払うことについて定めます。</w:t>
      </w:r>
    </w:p>
    <w:p>
      <w:pPr>
        <w:ind w:left="220" w:hanging="220" w:hangingChars="100"/>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（契約期間）</w:t>
      </w:r>
    </w:p>
    <w:p>
      <w:pPr>
        <w:ind w:firstLine="220" w:firstLineChars="100"/>
        <w:rPr>
          <w:rFonts w:hint="eastAsia" w:asciiTheme="majorEastAsia" w:hAnsiTheme="majorEastAsia" w:eastAsiaTheme="majorEastAsia" w:cstheme="majorEastAsia"/>
        </w:rPr>
      </w:pPr>
      <w:r>
        <w:rPr>
          <w:rFonts w:hint="eastAsia" w:asciiTheme="majorEastAsia" w:hAnsiTheme="majorEastAsia" w:eastAsiaTheme="majorEastAsia" w:cstheme="majorEastAsia"/>
        </w:rPr>
        <w:t>第２条　</w:t>
      </w:r>
    </w:p>
    <w:p>
      <w:pPr>
        <w:ind w:firstLine="220" w:firstLineChars="100"/>
        <w:rPr>
          <w:rFonts w:hint="eastAsia" w:asciiTheme="majorEastAsia" w:hAnsiTheme="majorEastAsia" w:eastAsiaTheme="majorEastAsia" w:cstheme="majorEastAsia"/>
        </w:rPr>
      </w:pPr>
      <w:r>
        <w:rPr>
          <w:rFonts w:hint="eastAsia" w:asciiTheme="majorEastAsia" w:hAnsiTheme="majorEastAsia" w:eastAsiaTheme="majorEastAsia" w:cstheme="majorEastAsia"/>
        </w:rPr>
        <w:t>１　この契約の契約期間は、</w:t>
      </w:r>
      <w:r>
        <w:rPr>
          <w:rFonts w:hint="eastAsia" w:asciiTheme="majorEastAsia" w:hAnsiTheme="majorEastAsia" w:eastAsiaTheme="majorEastAsia" w:cstheme="majorEastAsia"/>
          <w:u w:val="single"/>
        </w:rPr>
        <w:t>　　　年　月　日</w:t>
      </w:r>
      <w:r>
        <w:rPr>
          <w:rFonts w:hint="eastAsia" w:asciiTheme="majorEastAsia" w:hAnsiTheme="majorEastAsia" w:eastAsiaTheme="majorEastAsia" w:cstheme="majorEastAsia"/>
        </w:rPr>
        <w:t>から利用者の介護給付費支給期間満了日までとします。</w:t>
      </w:r>
    </w:p>
    <w:p>
      <w:pPr>
        <w:ind w:left="440" w:leftChars="100" w:hanging="220" w:hangingChars="100"/>
        <w:rPr>
          <w:rFonts w:hint="eastAsia" w:asciiTheme="majorEastAsia" w:hAnsiTheme="majorEastAsia" w:eastAsiaTheme="majorEastAsia" w:cstheme="majorEastAsia"/>
        </w:rPr>
      </w:pPr>
      <w:r>
        <w:rPr>
          <w:rFonts w:hint="eastAsia" w:asciiTheme="majorEastAsia" w:hAnsiTheme="majorEastAsia" w:eastAsiaTheme="majorEastAsia" w:cstheme="majorEastAsia"/>
        </w:rPr>
        <w:t>２　契約満了日の○日前までに、利用者から事業者に対して、文書により契約終了の申し出がない場合、かつ利用者の介護給付費支給期間終了後に改めて支給決定された場合、契約は同じ内容で更新されるものとします。</w:t>
      </w: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（居宅介護計画）</w:t>
      </w:r>
    </w:p>
    <w:p>
      <w:pPr>
        <w:ind w:firstLine="220" w:firstLineChars="100"/>
        <w:rPr>
          <w:rFonts w:hint="eastAsia" w:asciiTheme="majorEastAsia" w:hAnsiTheme="majorEastAsia" w:eastAsiaTheme="majorEastAsia" w:cstheme="majorEastAsia"/>
        </w:rPr>
      </w:pPr>
      <w:r>
        <w:rPr>
          <w:rFonts w:hint="eastAsia" w:asciiTheme="majorEastAsia" w:hAnsiTheme="majorEastAsia" w:eastAsiaTheme="majorEastAsia" w:cstheme="majorEastAsia"/>
        </w:rPr>
        <w:t>第３条</w:t>
      </w:r>
    </w:p>
    <w:p>
      <w:pPr>
        <w:ind w:left="440" w:leftChars="100" w:hanging="220" w:hangingChars="100"/>
        <w:rPr>
          <w:rFonts w:hint="eastAsia" w:asciiTheme="majorEastAsia" w:hAnsiTheme="majorEastAsia" w:eastAsiaTheme="majorEastAsia" w:cstheme="majorEastAsia"/>
        </w:rPr>
      </w:pPr>
      <w:r>
        <w:rPr>
          <w:rFonts w:hint="eastAsia" w:asciiTheme="majorEastAsia" w:hAnsiTheme="majorEastAsia" w:eastAsiaTheme="majorEastAsia" w:cstheme="majorEastAsia"/>
        </w:rPr>
        <w:t>１　サービス提供責任者は、利用者について、解決すべき課題を把握し、利用者の日常生活全般の状況及び希望を踏まえたうえで、居宅介護等サービスの目標、事業者が提供するサービスの具体的内容、所要時間、日程等を盛り込んだ居宅介護計画を、本契約締結の日から○日以内に作成します。</w:t>
      </w:r>
    </w:p>
    <w:p>
      <w:pPr>
        <w:ind w:left="440" w:hanging="440" w:hanging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　２　居宅介護計画については、１年に１度定期的に見直すほか、必要に応じて見直します。</w:t>
      </w:r>
    </w:p>
    <w:p>
      <w:pPr>
        <w:ind w:left="440" w:hanging="440" w:hanging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　３　居宅介護計画の作成及び変更に際しては、その内容を利用者及びその同居の家族に説明し、ご納得いただいた上で記名押印を頂きます。</w:t>
      </w: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（居宅介護等サービスの内容）</w:t>
      </w:r>
    </w:p>
    <w:p>
      <w:pPr>
        <w:ind w:firstLine="220" w:firstLineChars="100"/>
        <w:rPr>
          <w:rFonts w:hint="eastAsia" w:asciiTheme="majorEastAsia" w:hAnsiTheme="majorEastAsia" w:eastAsiaTheme="majorEastAsia" w:cstheme="majorEastAsia"/>
        </w:rPr>
      </w:pPr>
      <w:r>
        <w:rPr>
          <w:rFonts w:hint="eastAsia" w:asciiTheme="majorEastAsia" w:hAnsiTheme="majorEastAsia" w:eastAsiaTheme="majorEastAsia" w:cstheme="majorEastAsia"/>
        </w:rPr>
        <w:t>第４条</w:t>
      </w:r>
    </w:p>
    <w:p>
      <w:pPr>
        <w:ind w:left="400" w:leftChars="82" w:hanging="220" w:hangingChars="100"/>
        <w:rPr>
          <w:rFonts w:hint="eastAsia" w:asciiTheme="majorEastAsia" w:hAnsiTheme="majorEastAsia" w:eastAsiaTheme="majorEastAsia" w:cstheme="majorEastAsia"/>
        </w:rPr>
      </w:pPr>
      <w:r>
        <w:rPr>
          <w:rFonts w:hint="eastAsia" w:asciiTheme="majorEastAsia" w:hAnsiTheme="majorEastAsia" w:eastAsiaTheme="majorEastAsia" w:cstheme="majorEastAsia"/>
        </w:rPr>
        <w:t>１　事業者は、サービス従事者を利用者の居宅に派遣し、第３条に定めた居宅介護計画に沿って、居宅介護等サービスを提供します。</w:t>
      </w:r>
    </w:p>
    <w:p>
      <w:pPr>
        <w:ind w:left="400" w:leftChars="82" w:hanging="220" w:hangingChars="100"/>
        <w:rPr>
          <w:rFonts w:hint="eastAsia" w:asciiTheme="majorEastAsia" w:hAnsiTheme="majorEastAsia" w:eastAsiaTheme="majorEastAsia" w:cstheme="majorEastAsia"/>
        </w:rPr>
      </w:pPr>
      <w:r>
        <w:rPr>
          <w:rFonts w:hint="eastAsia" w:asciiTheme="majorEastAsia" w:hAnsiTheme="majorEastAsia" w:eastAsiaTheme="majorEastAsia" w:cstheme="majorEastAsia"/>
        </w:rPr>
        <w:t>２　利用者が利用できるサービスの内容は、「契約書別紙」のとおりです。事業者は「契約書別紙」に定めた内容について、利用者及びその家族に説明します。</w:t>
      </w:r>
    </w:p>
    <w:p>
      <w:pPr>
        <w:ind w:left="400" w:leftChars="82" w:hanging="220" w:hangingChars="100"/>
        <w:rPr>
          <w:rFonts w:hint="eastAsia" w:asciiTheme="majorEastAsia" w:hAnsiTheme="majorEastAsia" w:eastAsiaTheme="majorEastAsia" w:cstheme="majorEastAsia"/>
        </w:rPr>
      </w:pPr>
      <w:r>
        <w:rPr>
          <w:rFonts w:hint="eastAsia" w:asciiTheme="majorEastAsia" w:hAnsiTheme="majorEastAsia" w:eastAsiaTheme="majorEastAsia" w:cstheme="majorEastAsia"/>
        </w:rPr>
        <w:t>３　居宅介護計画が利用者との合意をもって変更されて、もしくは介護給付費の支給決定内容が変更されて、事業者が提供するサービスの内容が変更となる場合は、利用者の了承を得て新たな内容の「契約書別紙」を作成し、それをもって居宅介護等サービスの内容とします。</w:t>
      </w: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（介護給付費支給申請に係る援助）</w:t>
      </w:r>
    </w:p>
    <w:p>
      <w:pPr>
        <w:ind w:left="660" w:leftChars="100" w:hanging="440" w:hanging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第５条　事業者は、利用者が介護給付費支給期間終了に伴う介護給付費支給申請を円滑に行えるよう、利用者を援助します。</w:t>
      </w:r>
    </w:p>
    <w:p>
      <w:pPr>
        <w:ind w:left="440" w:hanging="440" w:hangingChars="200"/>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（サービス提供の記録）</w:t>
      </w:r>
    </w:p>
    <w:p>
      <w:pPr>
        <w:ind w:firstLine="220" w:firstLineChars="100"/>
        <w:rPr>
          <w:rFonts w:hint="eastAsia" w:asciiTheme="majorEastAsia" w:hAnsiTheme="majorEastAsia" w:eastAsiaTheme="majorEastAsia" w:cstheme="majorEastAsia"/>
        </w:rPr>
      </w:pPr>
      <w:r>
        <w:rPr>
          <w:rFonts w:hint="eastAsia" w:asciiTheme="majorEastAsia" w:hAnsiTheme="majorEastAsia" w:eastAsiaTheme="majorEastAsia" w:cstheme="majorEastAsia"/>
        </w:rPr>
        <w:t>第６条</w:t>
      </w:r>
    </w:p>
    <w:p>
      <w:pPr>
        <w:ind w:left="440" w:hanging="440" w:hanging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　１　事業者は、毎回のサービス終了時に、利用者から書面によりサービス提供の確認を受けます。</w:t>
      </w:r>
    </w:p>
    <w:p>
      <w:pPr>
        <w:ind w:left="460" w:leftChars="109" w:hanging="220" w:hangingChars="100"/>
        <w:rPr>
          <w:rFonts w:hint="eastAsia" w:asciiTheme="majorEastAsia" w:hAnsiTheme="majorEastAsia" w:eastAsiaTheme="majorEastAsia" w:cstheme="majorEastAsia"/>
        </w:rPr>
      </w:pPr>
      <w:r>
        <w:rPr>
          <w:rFonts w:hint="eastAsia" w:asciiTheme="majorEastAsia" w:hAnsiTheme="majorEastAsia" w:eastAsiaTheme="majorEastAsia" w:cstheme="majorEastAsia"/>
        </w:rPr>
        <w:t>２　事業者は、居宅介護等の提供に関する諸記録を作成し、契約終了後５年間保存します。</w:t>
      </w:r>
    </w:p>
    <w:p>
      <w:pPr>
        <w:ind w:left="440" w:hanging="440" w:hanging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　３　利用者は、事業者の営業時間内にその事業所において、当該利用者に関する第２項の諸記録を閲覧できます。</w:t>
      </w:r>
    </w:p>
    <w:p>
      <w:pPr>
        <w:ind w:left="440" w:hanging="440" w:hanging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　４　利用者は、当該利用者に関する第２項の諸記録の複写物の交付を受けることができます。</w:t>
      </w: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（料金）</w:t>
      </w:r>
    </w:p>
    <w:p>
      <w:pPr>
        <w:ind w:firstLine="220" w:firstLineChars="100"/>
        <w:rPr>
          <w:rFonts w:hint="eastAsia" w:asciiTheme="majorEastAsia" w:hAnsiTheme="majorEastAsia" w:eastAsiaTheme="majorEastAsia" w:cstheme="majorEastAsia"/>
        </w:rPr>
      </w:pPr>
      <w:r>
        <w:rPr>
          <w:rFonts w:hint="eastAsia" w:asciiTheme="majorEastAsia" w:hAnsiTheme="majorEastAsia" w:eastAsiaTheme="majorEastAsia" w:cstheme="majorEastAsia"/>
        </w:rPr>
        <w:t>第７条</w:t>
      </w:r>
    </w:p>
    <w:p>
      <w:pPr>
        <w:ind w:left="460" w:leftChars="109" w:hanging="220" w:hangingChars="100"/>
        <w:rPr>
          <w:rFonts w:hint="eastAsia" w:asciiTheme="majorEastAsia" w:hAnsiTheme="majorEastAsia" w:eastAsiaTheme="majorEastAsia" w:cstheme="majorEastAsia"/>
        </w:rPr>
      </w:pPr>
      <w:r>
        <w:rPr>
          <w:rFonts w:hint="eastAsia" w:asciiTheme="majorEastAsia" w:hAnsiTheme="majorEastAsia" w:eastAsiaTheme="majorEastAsia" w:cstheme="majorEastAsia"/>
        </w:rPr>
        <w:t>１　利用者は、サービスの対価として「契約書別紙」に定める料金をもとに計算された月ごとの合計額を支払います。</w:t>
      </w:r>
    </w:p>
    <w:p>
      <w:pPr>
        <w:ind w:left="460" w:leftChars="109" w:hanging="220" w:hangingChars="100"/>
        <w:rPr>
          <w:rFonts w:hint="eastAsia" w:asciiTheme="majorEastAsia" w:hAnsiTheme="majorEastAsia" w:eastAsiaTheme="majorEastAsia" w:cstheme="majorEastAsia"/>
        </w:rPr>
      </w:pPr>
      <w:r>
        <w:rPr>
          <w:rFonts w:hint="eastAsia" w:asciiTheme="majorEastAsia" w:hAnsiTheme="majorEastAsia" w:eastAsiaTheme="majorEastAsia" w:cstheme="majorEastAsia"/>
        </w:rPr>
        <w:t>２　事業者は、当月の料金の合計額の請求書に明細書を添付して、翌月○日までに利用者に通知します。</w:t>
      </w:r>
    </w:p>
    <w:p>
      <w:pPr>
        <w:ind w:left="440" w:hanging="440" w:hanging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　３　利用者は、当月料金の合計額を翌月末日までに事業者の指定する方法で支払います。</w:t>
      </w:r>
    </w:p>
    <w:p>
      <w:pPr>
        <w:ind w:left="440" w:hanging="440" w:hanging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　４　事業者は、利用者から料金の支払を受けたときは、利用者に領収証を発行します。</w:t>
      </w:r>
    </w:p>
    <w:p>
      <w:pPr>
        <w:ind w:left="440" w:hanging="440" w:hanging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　５　利用者は、従業者が居宅においてサービス実施のために使用する水道、ガス、電気、電話等の費用を負担します。</w:t>
      </w:r>
    </w:p>
    <w:p>
      <w:pPr>
        <w:ind w:left="440" w:hanging="440" w:hangingChars="200"/>
        <w:rPr>
          <w:rFonts w:hint="eastAsia" w:asciiTheme="majorEastAsia" w:hAnsiTheme="majorEastAsia" w:eastAsiaTheme="majorEastAsia" w:cstheme="majorEastAsia"/>
        </w:rPr>
      </w:pPr>
    </w:p>
    <w:p>
      <w:pPr>
        <w:ind w:left="440" w:hanging="440" w:hanging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（サービスの中止）</w:t>
      </w:r>
    </w:p>
    <w:p>
      <w:pPr>
        <w:ind w:left="440" w:hanging="440" w:hanging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　第８条</w:t>
      </w:r>
    </w:p>
    <w:p>
      <w:pPr>
        <w:ind w:left="440" w:hanging="440" w:hanging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　１　利用者は、事業者に対して、サービス提供の前日の○時までに通知をすることにより、料金を負担することなくサービス利用を中止することができます。</w:t>
      </w:r>
    </w:p>
    <w:p>
      <w:pPr>
        <w:ind w:left="440" w:hanging="440" w:hanging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　２　利用者がサービス提供の前日の○時までに通知することなく、サービス利用を中止する場合は、事業者は、利用者に対して「契約書別紙」に定める計算方法により料金を請求することができます。</w:t>
      </w:r>
    </w:p>
    <w:p>
      <w:pPr>
        <w:ind w:left="440" w:hanging="440" w:hangingChars="200"/>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（相談・苦情対応）</w:t>
      </w:r>
    </w:p>
    <w:p>
      <w:pPr>
        <w:ind w:firstLine="220" w:firstLineChars="100"/>
        <w:rPr>
          <w:rFonts w:hint="eastAsia" w:asciiTheme="majorEastAsia" w:hAnsiTheme="majorEastAsia" w:eastAsiaTheme="majorEastAsia" w:cstheme="majorEastAsia"/>
        </w:rPr>
      </w:pPr>
      <w:r>
        <w:rPr>
          <w:rFonts w:hint="eastAsia" w:asciiTheme="majorEastAsia" w:hAnsiTheme="majorEastAsia" w:eastAsiaTheme="majorEastAsia" w:cstheme="majorEastAsia"/>
        </w:rPr>
        <w:t>第９条</w:t>
      </w:r>
    </w:p>
    <w:p>
      <w:pPr>
        <w:ind w:left="440" w:hanging="440" w:hanging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　１　事業者は、利用者からの相談、苦情等に対応する窓口を設置し、この契約に関する利用者の要望、苦情等に対し、利用者の立場に立って、誠実かつ迅速に対応し、改善に努めます。なお、苦情の申立てによって、利用者が不利益な対応を受けることは一切ありません。</w:t>
      </w:r>
    </w:p>
    <w:p>
      <w:pPr>
        <w:ind w:left="440" w:hanging="440" w:hanging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　２　次の事由に該当する場合は、利用者は事業者に対し、改善及び改善結果の報告を求めることができます。　　</w:t>
      </w:r>
    </w:p>
    <w:p>
      <w:pPr>
        <w:ind w:left="440" w:hanging="440" w:hanging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　（1）事業者が正当な理由なくサービスを提供しない場合</w:t>
      </w:r>
    </w:p>
    <w:p>
      <w:pPr>
        <w:ind w:left="440" w:hanging="440" w:hanging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　（2）事業者が守秘義務に反した場合</w:t>
      </w:r>
    </w:p>
    <w:p>
      <w:pPr>
        <w:ind w:left="660" w:hanging="660" w:hangingChars="300"/>
        <w:rPr>
          <w:rFonts w:hint="eastAsia" w:asciiTheme="majorEastAsia" w:hAnsiTheme="majorEastAsia" w:eastAsiaTheme="majorEastAsia" w:cstheme="majorEastAsia"/>
        </w:rPr>
      </w:pPr>
      <w:r>
        <w:rPr>
          <w:rFonts w:hint="eastAsia" w:asciiTheme="majorEastAsia" w:hAnsiTheme="majorEastAsia" w:eastAsiaTheme="majorEastAsia" w:cstheme="majorEastAsia"/>
        </w:rPr>
        <w:t>　（3）事業者が利用者やその家族などに対して社会通念を逸脱する行為を行った場合</w:t>
      </w:r>
    </w:p>
    <w:p>
      <w:pPr>
        <w:ind w:left="660" w:hanging="660" w:hangingChars="300"/>
        <w:rPr>
          <w:rFonts w:hint="eastAsia" w:asciiTheme="majorEastAsia" w:hAnsiTheme="majorEastAsia" w:eastAsiaTheme="majorEastAsia" w:cstheme="majorEastAsia"/>
        </w:rPr>
      </w:pPr>
    </w:p>
    <w:p>
      <w:pPr>
        <w:ind w:left="660" w:hanging="660" w:hangingChars="300"/>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（虐待の防止のための措置）</w:t>
      </w:r>
    </w:p>
    <w:p>
      <w:pPr>
        <w:ind w:left="660" w:hanging="660" w:hangingChars="300"/>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　第１０条　事業者は、利用者の人権の擁護、虐待の防止等のため、次の措置を講ずるものとします。</w:t>
      </w:r>
    </w:p>
    <w:p>
      <w:pPr>
        <w:pStyle w:val="8"/>
        <w:numPr>
          <w:ilvl w:val="0"/>
          <w:numId w:val="1"/>
        </w:numPr>
        <w:ind w:leftChars="0"/>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 xml:space="preserve"> 虐待の防止のための対策を検討する委員会の定期的な開催とその結果の周知</w:t>
      </w:r>
    </w:p>
    <w:p>
      <w:pPr>
        <w:pStyle w:val="8"/>
        <w:numPr>
          <w:ilvl w:val="0"/>
          <w:numId w:val="1"/>
        </w:numPr>
        <w:ind w:leftChars="0"/>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 xml:space="preserve"> 虐待の防止のための研修の定期的な実施</w:t>
      </w:r>
    </w:p>
    <w:p>
      <w:pPr>
        <w:pStyle w:val="8"/>
        <w:numPr>
          <w:ilvl w:val="0"/>
          <w:numId w:val="1"/>
        </w:numPr>
        <w:ind w:leftChars="0"/>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 xml:space="preserve"> 虐待の防止のための措置を実施する担当者の設置</w:t>
      </w:r>
    </w:p>
    <w:p>
      <w:pPr>
        <w:rPr>
          <w:rFonts w:hint="eastAsia" w:asciiTheme="majorEastAsia" w:hAnsiTheme="majorEastAsia" w:eastAsiaTheme="majorEastAsia" w:cstheme="majorEastAsia"/>
          <w:color w:val="000000" w:themeColor="text1"/>
          <w14:textFill>
            <w14:solidFill>
              <w14:schemeClr w14:val="tx1"/>
            </w14:solidFill>
          </w14:textFill>
        </w:rPr>
      </w:pPr>
    </w:p>
    <w:p>
      <w:pPr>
        <w:rPr>
          <w:rFonts w:hint="eastAsia" w:asciiTheme="majorEastAsia" w:hAnsiTheme="majorEastAsia" w:eastAsiaTheme="majorEastAsia" w:cstheme="majorEastAsia"/>
          <w:color w:val="000000" w:themeColor="text1"/>
          <w14:textFill>
            <w14:solidFill>
              <w14:schemeClr w14:val="tx1"/>
            </w14:solidFill>
          </w14:textFill>
        </w:rPr>
      </w:pPr>
    </w:p>
    <w:p>
      <w:pP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（身体拘束等の禁止）</w:t>
      </w:r>
    </w:p>
    <w:p>
      <w:pPr>
        <w:ind w:left="880" w:leftChars="100" w:hanging="660" w:hangingChars="300"/>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第１１条　事業者は、サービスの提供に当たっては、利用者又は他の利用者の生命又は身体を保護するため緊急やむを得ない場合を除き、身体的拘束その他利用者の行動を制限する行為（以下「身体拘束等」という。）を行いません。</w:t>
      </w:r>
    </w:p>
    <w:p>
      <w:pPr>
        <w:ind w:left="880" w:hanging="880" w:hangingChars="400"/>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　　　２　事業者は、やむを得ず身体拘束等を行う場合には、その様態及び時間、その際の利用者の心身の状況並びに緊急やむを得ない理由その他必要な事項を記録するものとします。</w:t>
      </w:r>
    </w:p>
    <w:p>
      <w:pPr>
        <w:ind w:left="660" w:hanging="660" w:hangingChars="300"/>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　　　３　事業者は、身体拘束等の適正化を図るため、次に掲げる措置を講ずるものとします。</w:t>
      </w:r>
    </w:p>
    <w:p>
      <w:pPr>
        <w:pStyle w:val="8"/>
        <w:numPr>
          <w:ilvl w:val="0"/>
          <w:numId w:val="2"/>
        </w:numPr>
        <w:ind w:left="1134" w:leftChars="0"/>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 xml:space="preserve"> 身体拘束等の適正化のための対策を検討する委員会の定期的な開催及びその結果について従業者への周知徹底</w:t>
      </w:r>
    </w:p>
    <w:p>
      <w:pPr>
        <w:pStyle w:val="8"/>
        <w:numPr>
          <w:ilvl w:val="0"/>
          <w:numId w:val="2"/>
        </w:numPr>
        <w:ind w:left="1134" w:leftChars="0"/>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 xml:space="preserve"> 身体拘束等の適正化のための指針の整備</w:t>
      </w:r>
    </w:p>
    <w:p>
      <w:pPr>
        <w:pStyle w:val="8"/>
        <w:numPr>
          <w:ilvl w:val="0"/>
          <w:numId w:val="2"/>
        </w:numPr>
        <w:ind w:left="1134" w:leftChars="0"/>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 xml:space="preserve"> 従業者に対し、身体拘束等の適正化のための研修の定期的な実施</w:t>
      </w:r>
    </w:p>
    <w:p>
      <w:pPr>
        <w:ind w:left="440" w:hanging="440" w:hangingChars="200"/>
        <w:rPr>
          <w:rFonts w:hint="eastAsia" w:asciiTheme="majorEastAsia" w:hAnsiTheme="majorEastAsia" w:eastAsiaTheme="majorEastAsia" w:cstheme="majorEastAsia"/>
        </w:rPr>
      </w:pPr>
    </w:p>
    <w:p>
      <w:pPr>
        <w:ind w:left="440" w:hanging="440" w:hanging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（感染症対策に関する事項）</w:t>
      </w:r>
    </w:p>
    <w:p>
      <w:pPr>
        <w:ind w:left="880" w:leftChars="100" w:hanging="660" w:hangingChars="300"/>
        <w:rPr>
          <w:rFonts w:hint="eastAsia" w:asciiTheme="majorEastAsia" w:hAnsiTheme="majorEastAsia" w:eastAsiaTheme="majorEastAsia" w:cstheme="majorEastAsia"/>
        </w:rPr>
      </w:pPr>
      <w:r>
        <w:rPr>
          <w:rFonts w:hint="eastAsia" w:asciiTheme="majorEastAsia" w:hAnsiTheme="majorEastAsia" w:eastAsiaTheme="majorEastAsia" w:cstheme="majorEastAsia"/>
        </w:rPr>
        <w:t>第１２条　事業者は、事業所において感染症の発生及びまん延しないように、次の措置を講ずるものとします。</w:t>
      </w:r>
    </w:p>
    <w:p>
      <w:pPr>
        <w:ind w:left="440" w:hanging="440" w:hanging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（１）事業所における感染症の予防及びまん延の防止のための対策を検討する委員会の定期的な開催及びその結果について従業者への周知</w:t>
      </w:r>
    </w:p>
    <w:p>
      <w:pPr>
        <w:ind w:left="440" w:hanging="440" w:hanging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（２）事業所における感染症の予防及びまん延の防止のための指針の整備</w:t>
      </w:r>
    </w:p>
    <w:p>
      <w:pPr>
        <w:ind w:left="440" w:hanging="440" w:hanging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（３）事業所において、従業者に対し、感染症の予防及びまん延の防止のための研修並びに感染症の予防及びまん延の防止のための訓練の定期的な実施</w:t>
      </w:r>
    </w:p>
    <w:p>
      <w:pPr>
        <w:ind w:left="440" w:hanging="440" w:hangingChars="200"/>
        <w:rPr>
          <w:rFonts w:hint="eastAsia" w:asciiTheme="majorEastAsia" w:hAnsiTheme="majorEastAsia" w:eastAsiaTheme="majorEastAsia" w:cstheme="majorEastAsia"/>
          <w:color w:val="000000" w:themeColor="text1"/>
          <w14:textFill>
            <w14:solidFill>
              <w14:schemeClr w14:val="tx1"/>
            </w14:solidFill>
          </w14:textFill>
        </w:rPr>
      </w:pPr>
    </w:p>
    <w:p>
      <w:pPr>
        <w:ind w:left="440" w:hanging="440" w:hangingChars="200"/>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（業務継続計画の策定に関する事項）</w:t>
      </w:r>
    </w:p>
    <w:p>
      <w:pPr>
        <w:ind w:left="880" w:leftChars="100" w:hanging="660" w:hangingChars="300"/>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第１３条　事業者は、感染症や非常災害の発生時においても、利用者に対する必要なサービスを継続的に提供できる体制を構築するための、業務継続計画を策定し、当該業務継続計画に従い必要な措置を講ずるものとします。</w:t>
      </w:r>
    </w:p>
    <w:p>
      <w:pPr>
        <w:ind w:left="880" w:leftChars="300" w:hanging="220" w:hangingChars="100"/>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２　事業者は、従業者に対し、業務継続計画について周知するとともに、必要な研修及び訓練を定期的に実施します。</w:t>
      </w:r>
    </w:p>
    <w:p>
      <w:pPr>
        <w:rPr>
          <w:rFonts w:hint="eastAsia" w:asciiTheme="majorEastAsia" w:hAnsiTheme="majorEastAsia" w:eastAsiaTheme="majorEastAsia" w:cstheme="majorEastAsia"/>
          <w:color w:val="000000" w:themeColor="text1"/>
          <w14:textFill>
            <w14:solidFill>
              <w14:schemeClr w14:val="tx1"/>
            </w14:solidFill>
          </w14:textFill>
        </w:rPr>
      </w:pPr>
    </w:p>
    <w:p>
      <w:pPr>
        <w:ind w:left="440" w:hanging="440" w:hanging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（契約の終了）</w:t>
      </w:r>
    </w:p>
    <w:p>
      <w:pPr>
        <w:ind w:left="440" w:leftChars="100" w:hanging="220" w:hangingChars="100"/>
        <w:rPr>
          <w:rFonts w:hint="eastAsia" w:asciiTheme="majorEastAsia" w:hAnsiTheme="majorEastAsia" w:eastAsiaTheme="majorEastAsia" w:cstheme="majorEastAsia"/>
        </w:rPr>
      </w:pPr>
      <w:r>
        <w:rPr>
          <w:rFonts w:hint="eastAsia" w:asciiTheme="majorEastAsia" w:hAnsiTheme="majorEastAsia" w:eastAsiaTheme="majorEastAsia" w:cstheme="majorEastAsia"/>
        </w:rPr>
        <w:t>第１４条</w:t>
      </w:r>
    </w:p>
    <w:p>
      <w:pPr>
        <w:ind w:left="440" w:hanging="440" w:hanging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　１　利用者は、事業者に対して、○日間の予告期間をおいて文書で通知することにより、この契約を解除することができます。ただし、利用者の病変、急な入院などやむを得ない事情がある場合は、予告期間内の通知でも契約を解除することができます。</w:t>
      </w:r>
    </w:p>
    <w:p>
      <w:pPr>
        <w:ind w:left="440" w:hanging="440" w:hangingChars="200"/>
        <w:rPr>
          <w:rFonts w:hint="eastAsia" w:asciiTheme="majorEastAsia" w:hAnsiTheme="majorEastAsia" w:eastAsiaTheme="majorEastAsia" w:cstheme="majorEastAsia"/>
        </w:rPr>
      </w:pPr>
    </w:p>
    <w:p>
      <w:pPr>
        <w:ind w:left="440" w:hanging="440" w:hanging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　２　前項の規定にかかわらず、第９条第２項に規定する事由に該当した場合及び事業者が破産した場合は、利用者は文書で通知することにより直ちにこの契約を解除することができます。</w:t>
      </w:r>
    </w:p>
    <w:p>
      <w:pPr>
        <w:ind w:left="495" w:hanging="495" w:hangingChars="225"/>
        <w:rPr>
          <w:rFonts w:hint="eastAsia" w:asciiTheme="majorEastAsia" w:hAnsiTheme="majorEastAsia" w:eastAsiaTheme="majorEastAsia" w:cstheme="majorEastAsia"/>
        </w:rPr>
      </w:pPr>
      <w:r>
        <w:rPr>
          <w:rFonts w:hint="eastAsia" w:asciiTheme="majorEastAsia" w:hAnsiTheme="majorEastAsia" w:eastAsiaTheme="majorEastAsia" w:cstheme="majorEastAsia"/>
        </w:rPr>
        <w:t>　３　事業者は、事業所の廃止・縮小等、やむを得ない事情がある場合、利用者に対して、３０日間の予告期間をおいて、理由を示した文書で通知することにより、この契約を解除することができます。</w:t>
      </w:r>
    </w:p>
    <w:p>
      <w:pPr>
        <w:ind w:left="486" w:hanging="486" w:hangingChars="221"/>
        <w:rPr>
          <w:rFonts w:hint="eastAsia" w:asciiTheme="majorEastAsia" w:hAnsiTheme="majorEastAsia" w:eastAsiaTheme="majorEastAsia" w:cstheme="majorEastAsia"/>
        </w:rPr>
      </w:pPr>
      <w:r>
        <w:rPr>
          <w:rFonts w:hint="eastAsia" w:asciiTheme="majorEastAsia" w:hAnsiTheme="majorEastAsia" w:eastAsiaTheme="majorEastAsia" w:cstheme="majorEastAsia"/>
        </w:rPr>
        <w:t>　４　事業者は、次の事由に該当した場合は文書で通知することにより、直ちにこの契約を解除することができます。</w:t>
      </w:r>
    </w:p>
    <w:p>
      <w:pPr>
        <w:ind w:left="660" w:hanging="660" w:hangingChars="300"/>
        <w:rPr>
          <w:rFonts w:hint="eastAsia" w:asciiTheme="majorEastAsia" w:hAnsiTheme="majorEastAsia" w:eastAsiaTheme="majorEastAsia" w:cstheme="majorEastAsia"/>
        </w:rPr>
      </w:pPr>
      <w:r>
        <w:rPr>
          <w:rFonts w:hint="eastAsia" w:asciiTheme="majorEastAsia" w:hAnsiTheme="majorEastAsia" w:eastAsiaTheme="majorEastAsia" w:cstheme="majorEastAsia"/>
        </w:rPr>
        <w:t>　（1）利用者のサービス利用料金の支払いが正当な理由なく○か月以上遅延し、料金を支払うよう催告したにもかかわらず、○日以内に支払われない場合</w:t>
      </w:r>
    </w:p>
    <w:p>
      <w:pPr>
        <w:ind w:left="660" w:hanging="660" w:hangingChars="300"/>
        <w:rPr>
          <w:rFonts w:hint="eastAsia" w:asciiTheme="majorEastAsia" w:hAnsiTheme="majorEastAsia" w:eastAsiaTheme="majorEastAsia" w:cstheme="majorEastAsia"/>
        </w:rPr>
      </w:pPr>
      <w:r>
        <w:rPr>
          <w:rFonts w:hint="eastAsia" w:asciiTheme="majorEastAsia" w:hAnsiTheme="majorEastAsia" w:eastAsiaTheme="majorEastAsia" w:cstheme="majorEastAsia"/>
        </w:rPr>
        <w:t>　（2）利用者またはその家族が事業者やサービス従業者に対して本契約を継続しがたいほどの重大な背信行為を行った場合</w:t>
      </w:r>
    </w:p>
    <w:p>
      <w:pPr>
        <w:ind w:left="660" w:hanging="660" w:hangingChars="300"/>
        <w:rPr>
          <w:rFonts w:hint="eastAsia" w:asciiTheme="majorEastAsia" w:hAnsiTheme="majorEastAsia" w:eastAsiaTheme="majorEastAsia" w:cstheme="majorEastAsia"/>
        </w:rPr>
      </w:pPr>
      <w:r>
        <w:rPr>
          <w:rFonts w:hint="eastAsia" w:asciiTheme="majorEastAsia" w:hAnsiTheme="majorEastAsia" w:eastAsiaTheme="majorEastAsia" w:cstheme="majorEastAsia"/>
        </w:rPr>
        <w:t>　（3）利用者の居宅介護等についての介護給付費の支給決定が取り消された場合、もしくは介護給付費支給期間終了に伴い介護給付費支給申請を行った結果、不支給となった場合</w:t>
      </w:r>
    </w:p>
    <w:p>
      <w:pPr>
        <w:ind w:left="440" w:hanging="440" w:hanging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　５　次の事由に該当した場合は、この契約は自動的に終了します。</w:t>
      </w:r>
    </w:p>
    <w:p>
      <w:pPr>
        <w:ind w:left="440" w:hanging="440" w:hanging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　（1）利用者が施設に入所した場合</w:t>
      </w:r>
    </w:p>
    <w:p>
      <w:pPr>
        <w:ind w:left="440" w:hanging="440" w:hanging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　（2）利用者が死亡した場合</w:t>
      </w:r>
    </w:p>
    <w:p>
      <w:pPr>
        <w:ind w:left="440" w:hanging="440" w:hangingChars="200"/>
        <w:rPr>
          <w:rFonts w:hint="eastAsia" w:asciiTheme="majorEastAsia" w:hAnsiTheme="majorEastAsia" w:eastAsiaTheme="majorEastAsia" w:cstheme="majorEastAsia"/>
        </w:rPr>
      </w:pPr>
    </w:p>
    <w:p>
      <w:pPr>
        <w:ind w:left="440" w:hanging="440" w:hanging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（秘密保持）</w:t>
      </w:r>
    </w:p>
    <w:p>
      <w:pPr>
        <w:ind w:firstLine="220" w:firstLineChars="100"/>
        <w:rPr>
          <w:rFonts w:hint="eastAsia" w:asciiTheme="majorEastAsia" w:hAnsiTheme="majorEastAsia" w:eastAsiaTheme="majorEastAsia" w:cstheme="majorEastAsia"/>
        </w:rPr>
      </w:pPr>
      <w:r>
        <w:rPr>
          <w:rFonts w:hint="eastAsia" w:asciiTheme="majorEastAsia" w:hAnsiTheme="majorEastAsia" w:eastAsiaTheme="majorEastAsia" w:cstheme="majorEastAsia"/>
        </w:rPr>
        <w:t>第１５条</w:t>
      </w:r>
    </w:p>
    <w:p>
      <w:pPr>
        <w:ind w:left="440" w:hanging="440" w:hanging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　１　事業者及びその従業者は、サービス提供をするうえで知り得た利用者及びその家族に関する秘密を、正当な理由なく他の事業者及び第三者に漏らしません。この守秘義務は契約終了後も同様です。</w:t>
      </w:r>
    </w:p>
    <w:p>
      <w:pPr>
        <w:ind w:left="460" w:leftChars="109" w:hanging="220" w:hangingChars="100"/>
        <w:rPr>
          <w:rFonts w:hint="eastAsia" w:asciiTheme="majorEastAsia" w:hAnsiTheme="majorEastAsia" w:eastAsiaTheme="majorEastAsia" w:cstheme="majorEastAsia"/>
        </w:rPr>
      </w:pPr>
      <w:r>
        <w:rPr>
          <w:rFonts w:hint="eastAsia" w:asciiTheme="majorEastAsia" w:hAnsiTheme="majorEastAsia" w:eastAsiaTheme="majorEastAsia" w:cstheme="majorEastAsia"/>
        </w:rPr>
        <w:t>２　前項の規定にかかわらず、サービスの質の向上を目的とした第三者評価機関による審査のために、事業者が利用者の個人情報を用いることに、利用者は同意します。</w:t>
      </w:r>
    </w:p>
    <w:p>
      <w:pPr>
        <w:ind w:left="440" w:hanging="440" w:hangingChars="200"/>
        <w:rPr>
          <w:rFonts w:hint="eastAsia" w:asciiTheme="majorEastAsia" w:hAnsiTheme="majorEastAsia" w:eastAsiaTheme="majorEastAsia" w:cstheme="majorEastAsia"/>
        </w:rPr>
      </w:pPr>
    </w:p>
    <w:p>
      <w:pPr>
        <w:ind w:left="440" w:hanging="440" w:hangingChars="200"/>
        <w:rPr>
          <w:rFonts w:hint="eastAsia" w:asciiTheme="majorEastAsia" w:hAnsiTheme="majorEastAsia" w:eastAsiaTheme="majorEastAsia" w:cstheme="majorEastAsia"/>
        </w:rPr>
      </w:pPr>
      <w:r>
        <w:rPr>
          <w:rFonts w:hint="eastAsia" w:asciiTheme="majorEastAsia" w:hAnsiTheme="majorEastAsia" w:eastAsiaTheme="majorEastAsia" w:cstheme="majorEastAsia"/>
          <w:lang w:eastAsia="zh-TW"/>
        </w:rPr>
        <w:t>（賠償責任）</w:t>
      </w:r>
    </w:p>
    <w:p>
      <w:pPr>
        <w:numPr>
          <w:ilvl w:val="0"/>
          <w:numId w:val="3"/>
        </w:numPr>
        <w:ind w:left="880" w:leftChars="100" w:hanging="660" w:hangingChars="300"/>
        <w:rPr>
          <w:rFonts w:hint="eastAsia" w:asciiTheme="majorEastAsia" w:hAnsiTheme="majorEastAsia" w:eastAsiaTheme="majorEastAsia" w:cstheme="majorEastAsia"/>
        </w:rPr>
      </w:pPr>
      <w:r>
        <w:rPr>
          <w:rFonts w:hint="eastAsia" w:asciiTheme="majorEastAsia" w:hAnsiTheme="majorEastAsia" w:eastAsiaTheme="majorEastAsia" w:cstheme="majorEastAsia"/>
        </w:rPr>
        <w:t>事業者は、サービスの提供にともなって、事業者の責めに帰すべき事由により利用者の生命・身体・財産に損害を及ぼした場合は、利用者に対してその損害を賠償します。</w:t>
      </w: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（緊急時の</w:t>
      </w:r>
      <w:r>
        <w:rPr>
          <w:rFonts w:hint="eastAsia" w:asciiTheme="majorEastAsia" w:hAnsiTheme="majorEastAsia" w:eastAsiaTheme="majorEastAsia" w:cstheme="majorEastAsia"/>
          <w:lang w:eastAsia="ja-JP"/>
        </w:rPr>
        <w:t>対応</w:t>
      </w:r>
      <w:r>
        <w:rPr>
          <w:rFonts w:hint="eastAsia" w:asciiTheme="majorEastAsia" w:hAnsiTheme="majorEastAsia" w:eastAsiaTheme="majorEastAsia" w:cstheme="majorEastAsia"/>
        </w:rPr>
        <w:t>）</w:t>
      </w:r>
    </w:p>
    <w:p>
      <w:pPr>
        <w:numPr>
          <w:ilvl w:val="0"/>
          <w:numId w:val="3"/>
        </w:numPr>
        <w:ind w:left="880" w:leftChars="100" w:hanging="660" w:hangingChars="300"/>
        <w:rPr>
          <w:rFonts w:hint="eastAsia" w:asciiTheme="majorEastAsia" w:hAnsiTheme="majorEastAsia" w:eastAsiaTheme="majorEastAsia" w:cstheme="majorEastAsia"/>
        </w:rPr>
      </w:pPr>
      <w:r>
        <w:rPr>
          <w:rFonts w:hint="eastAsia" w:asciiTheme="majorEastAsia" w:hAnsiTheme="majorEastAsia" w:eastAsiaTheme="majorEastAsia" w:cstheme="majorEastAsia"/>
        </w:rPr>
        <w:t>事業者は、現に居宅介護等の提供を行っているときに利用者に病状の急変が生じた場合その他必要な場合は、速やかに医療機関への連絡を行う等の必要な対応を行います。</w:t>
      </w:r>
    </w:p>
    <w:tbl>
      <w:tblPr>
        <w:tblStyle w:val="7"/>
        <w:tblpPr w:leftFromText="180" w:rightFromText="180" w:vertAnchor="text" w:horzAnchor="page" w:tblpX="1267" w:tblpY="290"/>
        <w:tblOverlap w:val="never"/>
        <w:tblW w:w="9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4536"/>
        <w:gridCol w:w="184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rPr>
        <w:tc>
          <w:tcPr>
            <w:tcW w:w="1844" w:type="dxa"/>
            <w:noWrap w:val="0"/>
            <w:vAlign w:val="top"/>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かかりつけ医</w:t>
            </w:r>
          </w:p>
        </w:tc>
        <w:tc>
          <w:tcPr>
            <w:tcW w:w="4536" w:type="dxa"/>
            <w:noWrap w:val="0"/>
            <w:vAlign w:val="top"/>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住所</w:t>
            </w:r>
          </w:p>
        </w:tc>
        <w:tc>
          <w:tcPr>
            <w:tcW w:w="1843" w:type="dxa"/>
            <w:noWrap w:val="0"/>
            <w:vAlign w:val="top"/>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電話番号</w:t>
            </w:r>
          </w:p>
        </w:tc>
        <w:tc>
          <w:tcPr>
            <w:tcW w:w="1559" w:type="dxa"/>
            <w:noWrap w:val="0"/>
            <w:vAlign w:val="top"/>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主治医名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4" w:hRule="atLeast"/>
        </w:trPr>
        <w:tc>
          <w:tcPr>
            <w:tcW w:w="1844" w:type="dxa"/>
            <w:noWrap w:val="0"/>
            <w:vAlign w:val="top"/>
          </w:tcPr>
          <w:p>
            <w:pPr>
              <w:rPr>
                <w:rFonts w:hint="eastAsia" w:asciiTheme="majorEastAsia" w:hAnsiTheme="majorEastAsia" w:eastAsiaTheme="majorEastAsia" w:cstheme="majorEastAsia"/>
                <w:sz w:val="20"/>
                <w:szCs w:val="20"/>
              </w:rPr>
            </w:pPr>
          </w:p>
        </w:tc>
        <w:tc>
          <w:tcPr>
            <w:tcW w:w="4536" w:type="dxa"/>
            <w:noWrap w:val="0"/>
            <w:vAlign w:val="top"/>
          </w:tcPr>
          <w:p>
            <w:pPr>
              <w:rPr>
                <w:rFonts w:hint="eastAsia" w:asciiTheme="majorEastAsia" w:hAnsiTheme="majorEastAsia" w:eastAsiaTheme="majorEastAsia" w:cstheme="majorEastAsia"/>
                <w:sz w:val="20"/>
                <w:szCs w:val="20"/>
              </w:rPr>
            </w:pPr>
          </w:p>
        </w:tc>
        <w:tc>
          <w:tcPr>
            <w:tcW w:w="1843" w:type="dxa"/>
            <w:noWrap w:val="0"/>
            <w:vAlign w:val="top"/>
          </w:tcPr>
          <w:p>
            <w:pPr>
              <w:rPr>
                <w:rFonts w:hint="eastAsia" w:asciiTheme="majorEastAsia" w:hAnsiTheme="majorEastAsia" w:eastAsiaTheme="majorEastAsia" w:cstheme="majorEastAsia"/>
                <w:sz w:val="20"/>
                <w:szCs w:val="20"/>
              </w:rPr>
            </w:pPr>
          </w:p>
        </w:tc>
        <w:tc>
          <w:tcPr>
            <w:tcW w:w="1559" w:type="dxa"/>
            <w:noWrap w:val="0"/>
            <w:vAlign w:val="top"/>
          </w:tcPr>
          <w:p>
            <w:pPr>
              <w:rPr>
                <w:rFonts w:hint="eastAsia" w:asciiTheme="majorEastAsia" w:hAnsiTheme="majorEastAsia" w:eastAsiaTheme="majorEastAsia" w:cstheme="maj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1844" w:type="dxa"/>
            <w:noWrap w:val="0"/>
            <w:vAlign w:val="top"/>
          </w:tcPr>
          <w:p>
            <w:pPr>
              <w:numPr>
                <w:ilvl w:val="0"/>
                <w:numId w:val="4"/>
              </w:num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緊急連絡先</w:t>
            </w:r>
          </w:p>
        </w:tc>
        <w:tc>
          <w:tcPr>
            <w:tcW w:w="4536" w:type="dxa"/>
            <w:noWrap w:val="0"/>
            <w:vAlign w:val="top"/>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住所</w:t>
            </w:r>
          </w:p>
        </w:tc>
        <w:tc>
          <w:tcPr>
            <w:tcW w:w="1843" w:type="dxa"/>
            <w:noWrap w:val="0"/>
            <w:vAlign w:val="top"/>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電話番号</w:t>
            </w:r>
          </w:p>
        </w:tc>
        <w:tc>
          <w:tcPr>
            <w:tcW w:w="1559" w:type="dxa"/>
            <w:noWrap w:val="0"/>
            <w:vAlign w:val="top"/>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続柄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5" w:hRule="atLeast"/>
        </w:trPr>
        <w:tc>
          <w:tcPr>
            <w:tcW w:w="1844" w:type="dxa"/>
            <w:noWrap w:val="0"/>
            <w:vAlign w:val="top"/>
          </w:tcPr>
          <w:p>
            <w:pPr>
              <w:rPr>
                <w:rFonts w:hint="eastAsia" w:asciiTheme="majorEastAsia" w:hAnsiTheme="majorEastAsia" w:eastAsiaTheme="majorEastAsia" w:cstheme="majorEastAsia"/>
                <w:sz w:val="20"/>
                <w:szCs w:val="20"/>
              </w:rPr>
            </w:pPr>
          </w:p>
        </w:tc>
        <w:tc>
          <w:tcPr>
            <w:tcW w:w="4536" w:type="dxa"/>
            <w:noWrap w:val="0"/>
            <w:vAlign w:val="top"/>
          </w:tcPr>
          <w:p>
            <w:pPr>
              <w:rPr>
                <w:rFonts w:hint="eastAsia" w:asciiTheme="majorEastAsia" w:hAnsiTheme="majorEastAsia" w:eastAsiaTheme="majorEastAsia" w:cstheme="majorEastAsia"/>
                <w:sz w:val="20"/>
                <w:szCs w:val="20"/>
              </w:rPr>
            </w:pPr>
          </w:p>
        </w:tc>
        <w:tc>
          <w:tcPr>
            <w:tcW w:w="1843" w:type="dxa"/>
            <w:noWrap w:val="0"/>
            <w:vAlign w:val="top"/>
          </w:tcPr>
          <w:p>
            <w:pPr>
              <w:rPr>
                <w:rFonts w:hint="eastAsia" w:asciiTheme="majorEastAsia" w:hAnsiTheme="majorEastAsia" w:eastAsiaTheme="majorEastAsia" w:cstheme="majorEastAsia"/>
                <w:sz w:val="20"/>
                <w:szCs w:val="20"/>
              </w:rPr>
            </w:pPr>
          </w:p>
        </w:tc>
        <w:tc>
          <w:tcPr>
            <w:tcW w:w="1559" w:type="dxa"/>
            <w:noWrap w:val="0"/>
            <w:vAlign w:val="top"/>
          </w:tcPr>
          <w:p>
            <w:pPr>
              <w:rPr>
                <w:rFonts w:hint="eastAsia" w:asciiTheme="majorEastAsia" w:hAnsiTheme="majorEastAsia" w:eastAsiaTheme="majorEastAsia" w:cstheme="maj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1844" w:type="dxa"/>
            <w:noWrap w:val="0"/>
            <w:vAlign w:val="top"/>
          </w:tcPr>
          <w:p>
            <w:pPr>
              <w:numPr>
                <w:ilvl w:val="0"/>
                <w:numId w:val="4"/>
              </w:num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緊急連絡先</w:t>
            </w:r>
          </w:p>
        </w:tc>
        <w:tc>
          <w:tcPr>
            <w:tcW w:w="4536" w:type="dxa"/>
            <w:noWrap w:val="0"/>
            <w:vAlign w:val="top"/>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住所</w:t>
            </w:r>
          </w:p>
        </w:tc>
        <w:tc>
          <w:tcPr>
            <w:tcW w:w="1843" w:type="dxa"/>
            <w:noWrap w:val="0"/>
            <w:vAlign w:val="top"/>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電話番号</w:t>
            </w:r>
          </w:p>
        </w:tc>
        <w:tc>
          <w:tcPr>
            <w:tcW w:w="1559" w:type="dxa"/>
            <w:noWrap w:val="0"/>
            <w:vAlign w:val="top"/>
          </w:tcPr>
          <w:p>
            <w:pPr>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続柄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3" w:hRule="atLeast"/>
        </w:trPr>
        <w:tc>
          <w:tcPr>
            <w:tcW w:w="1844" w:type="dxa"/>
            <w:noWrap w:val="0"/>
            <w:vAlign w:val="top"/>
          </w:tcPr>
          <w:p>
            <w:pPr>
              <w:rPr>
                <w:rFonts w:hint="eastAsia" w:asciiTheme="majorEastAsia" w:hAnsiTheme="majorEastAsia" w:eastAsiaTheme="majorEastAsia" w:cstheme="majorEastAsia"/>
                <w:sz w:val="20"/>
                <w:szCs w:val="20"/>
              </w:rPr>
            </w:pPr>
          </w:p>
        </w:tc>
        <w:tc>
          <w:tcPr>
            <w:tcW w:w="4536" w:type="dxa"/>
            <w:noWrap w:val="0"/>
            <w:vAlign w:val="top"/>
          </w:tcPr>
          <w:p>
            <w:pPr>
              <w:rPr>
                <w:rFonts w:hint="eastAsia" w:asciiTheme="majorEastAsia" w:hAnsiTheme="majorEastAsia" w:eastAsiaTheme="majorEastAsia" w:cstheme="majorEastAsia"/>
                <w:sz w:val="20"/>
                <w:szCs w:val="20"/>
              </w:rPr>
            </w:pPr>
          </w:p>
        </w:tc>
        <w:tc>
          <w:tcPr>
            <w:tcW w:w="1843" w:type="dxa"/>
            <w:noWrap w:val="0"/>
            <w:vAlign w:val="top"/>
          </w:tcPr>
          <w:p>
            <w:pPr>
              <w:rPr>
                <w:rFonts w:hint="eastAsia" w:asciiTheme="majorEastAsia" w:hAnsiTheme="majorEastAsia" w:eastAsiaTheme="majorEastAsia" w:cstheme="majorEastAsia"/>
                <w:sz w:val="20"/>
                <w:szCs w:val="20"/>
              </w:rPr>
            </w:pPr>
          </w:p>
        </w:tc>
        <w:tc>
          <w:tcPr>
            <w:tcW w:w="1559" w:type="dxa"/>
            <w:noWrap w:val="0"/>
            <w:vAlign w:val="top"/>
          </w:tcPr>
          <w:p>
            <w:pPr>
              <w:rPr>
                <w:rFonts w:hint="eastAsia" w:asciiTheme="majorEastAsia" w:hAnsiTheme="majorEastAsia" w:eastAsiaTheme="majorEastAsia" w:cstheme="majorEastAsia"/>
                <w:sz w:val="20"/>
                <w:szCs w:val="20"/>
              </w:rPr>
            </w:pPr>
          </w:p>
        </w:tc>
      </w:tr>
    </w:tbl>
    <w:p>
      <w:pPr>
        <w:widowControl w:val="0"/>
        <w:numPr>
          <w:numId w:val="0"/>
        </w:numPr>
        <w:jc w:val="both"/>
        <w:rPr>
          <w:rFonts w:hint="eastAsia" w:asciiTheme="majorEastAsia" w:hAnsiTheme="majorEastAsia" w:eastAsiaTheme="majorEastAsia" w:cstheme="majorEastAsia"/>
        </w:rPr>
      </w:pPr>
    </w:p>
    <w:p>
      <w:pPr>
        <w:widowControl w:val="0"/>
        <w:numPr>
          <w:numId w:val="0"/>
        </w:numPr>
        <w:jc w:val="both"/>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r>
        <w:rPr>
          <w:rFonts w:hint="eastAsia" w:asciiTheme="majorEastAsia" w:hAnsiTheme="majorEastAsia" w:eastAsiaTheme="majorEastAsia" w:cstheme="majorEastAsia"/>
          <w:lang w:eastAsia="zh-TW"/>
        </w:rPr>
        <w:t>（身分証携行義務）</w:t>
      </w:r>
    </w:p>
    <w:p>
      <w:pPr>
        <w:ind w:left="880" w:leftChars="100" w:hanging="660" w:hangingChars="300"/>
        <w:rPr>
          <w:rFonts w:hint="eastAsia" w:asciiTheme="majorEastAsia" w:hAnsiTheme="majorEastAsia" w:eastAsiaTheme="majorEastAsia" w:cstheme="majorEastAsia"/>
          <w:lang w:eastAsia="zh-TW"/>
        </w:rPr>
      </w:pPr>
      <w:r>
        <w:rPr>
          <w:rFonts w:hint="eastAsia" w:asciiTheme="majorEastAsia" w:hAnsiTheme="majorEastAsia" w:eastAsiaTheme="majorEastAsia" w:cstheme="majorEastAsia"/>
          <w:lang w:eastAsia="zh-TW"/>
        </w:rPr>
        <w:t>第１</w:t>
      </w:r>
      <w:r>
        <w:rPr>
          <w:rFonts w:hint="eastAsia" w:asciiTheme="majorEastAsia" w:hAnsiTheme="majorEastAsia" w:eastAsiaTheme="majorEastAsia" w:cstheme="majorEastAsia"/>
        </w:rPr>
        <w:t>８</w:t>
      </w:r>
      <w:r>
        <w:rPr>
          <w:rFonts w:hint="eastAsia" w:asciiTheme="majorEastAsia" w:hAnsiTheme="majorEastAsia" w:eastAsiaTheme="majorEastAsia" w:cstheme="majorEastAsia"/>
          <w:lang w:eastAsia="zh-TW"/>
        </w:rPr>
        <w:t>条</w:t>
      </w:r>
      <w:r>
        <w:rPr>
          <w:rFonts w:hint="eastAsia" w:asciiTheme="majorEastAsia" w:hAnsiTheme="majorEastAsia" w:eastAsiaTheme="majorEastAsia" w:cstheme="majorEastAsia"/>
        </w:rPr>
        <w:t>　従業者は常に身分証を携行し、初回訪問時及び利用者または利用者の家族から提示を求められたときは、いつでも身分証を提示します。</w:t>
      </w:r>
    </w:p>
    <w:p>
      <w:pPr>
        <w:rPr>
          <w:rFonts w:hint="eastAsia" w:asciiTheme="majorEastAsia" w:hAnsiTheme="majorEastAsia" w:eastAsiaTheme="majorEastAsia" w:cstheme="majorEastAsia"/>
        </w:rPr>
      </w:pPr>
    </w:p>
    <w:p>
      <w:pPr>
        <w:ind w:left="220" w:hanging="220" w:hangingChars="100"/>
        <w:rPr>
          <w:rFonts w:hint="eastAsia" w:asciiTheme="majorEastAsia" w:hAnsiTheme="majorEastAsia" w:eastAsiaTheme="majorEastAsia" w:cstheme="majorEastAsia"/>
        </w:rPr>
      </w:pPr>
      <w:r>
        <w:rPr>
          <w:rFonts w:hint="eastAsia" w:asciiTheme="majorEastAsia" w:hAnsiTheme="majorEastAsia" w:eastAsiaTheme="majorEastAsia" w:cstheme="majorEastAsia"/>
        </w:rPr>
        <w:t>（連携）</w:t>
      </w:r>
    </w:p>
    <w:p>
      <w:pPr>
        <w:ind w:firstLine="220" w:firstLineChars="100"/>
        <w:rPr>
          <w:rFonts w:hint="eastAsia" w:asciiTheme="majorEastAsia" w:hAnsiTheme="majorEastAsia" w:eastAsiaTheme="majorEastAsia" w:cstheme="majorEastAsia"/>
        </w:rPr>
      </w:pPr>
      <w:r>
        <w:rPr>
          <w:rFonts w:hint="eastAsia" w:asciiTheme="majorEastAsia" w:hAnsiTheme="majorEastAsia" w:eastAsiaTheme="majorEastAsia" w:cstheme="majorEastAsia"/>
        </w:rPr>
        <w:t>第１９条</w:t>
      </w:r>
    </w:p>
    <w:p>
      <w:pPr>
        <w:ind w:left="440" w:hanging="440" w:hanging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　１　事業者は、居宅介護等の提供に当たっては、他の指定居宅介護事業者その他保健医療サービス又は福祉サービスを提供する者との密接な連携に努めます。</w:t>
      </w:r>
    </w:p>
    <w:p>
      <w:pPr>
        <w:ind w:left="460" w:leftChars="109" w:hanging="220" w:hangingChars="100"/>
        <w:rPr>
          <w:rFonts w:hint="eastAsia" w:asciiTheme="majorEastAsia" w:hAnsiTheme="majorEastAsia" w:eastAsiaTheme="majorEastAsia" w:cstheme="majorEastAsia"/>
        </w:rPr>
      </w:pPr>
    </w:p>
    <w:p>
      <w:pPr>
        <w:ind w:left="460" w:leftChars="109" w:hanging="220" w:hangingChars="100"/>
        <w:rPr>
          <w:rFonts w:hint="eastAsia" w:asciiTheme="majorEastAsia" w:hAnsiTheme="majorEastAsia" w:eastAsiaTheme="majorEastAsia" w:cstheme="majorEastAsia"/>
        </w:rPr>
      </w:pPr>
      <w:r>
        <w:rPr>
          <w:rFonts w:hint="eastAsia" w:asciiTheme="majorEastAsia" w:hAnsiTheme="majorEastAsia" w:eastAsiaTheme="majorEastAsia" w:cstheme="majorEastAsia"/>
        </w:rPr>
        <w:t>２　事業者は、居宅介護等の提供終了に際しては、利用者又はその家族に対して適切な指導を行うとともに、保健医療サービス又は福祉サービスを提供する者との密接な連携に努めます。</w:t>
      </w: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（本契約に定めのない事項）</w:t>
      </w:r>
    </w:p>
    <w:p>
      <w:pPr>
        <w:ind w:firstLine="220" w:firstLineChars="100"/>
        <w:rPr>
          <w:rFonts w:hint="eastAsia" w:asciiTheme="majorEastAsia" w:hAnsiTheme="majorEastAsia" w:eastAsiaTheme="majorEastAsia" w:cstheme="majorEastAsia"/>
        </w:rPr>
      </w:pPr>
      <w:r>
        <w:rPr>
          <w:rFonts w:hint="eastAsia" w:asciiTheme="majorEastAsia" w:hAnsiTheme="majorEastAsia" w:eastAsiaTheme="majorEastAsia" w:cstheme="majorEastAsia"/>
        </w:rPr>
        <w:t>第２０条</w:t>
      </w:r>
    </w:p>
    <w:p>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　１　利用者及び事業者は、信義誠実をもってこの契約を履行するものとします。</w:t>
      </w:r>
    </w:p>
    <w:p>
      <w:pPr>
        <w:ind w:left="440" w:hanging="440" w:hanging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　２　この契約に定めのない事項については、障害者総合支援法令その他諸法令の定めるところに従い、双方が誠意を持って協議のうえ定めます。</w:t>
      </w:r>
    </w:p>
    <w:p>
      <w:pPr>
        <w:ind w:left="440" w:hanging="440" w:hangingChars="200"/>
        <w:rPr>
          <w:rFonts w:hint="eastAsia" w:asciiTheme="majorEastAsia" w:hAnsiTheme="majorEastAsia" w:eastAsiaTheme="majorEastAsia" w:cstheme="majorEastAsia"/>
        </w:rPr>
      </w:pPr>
    </w:p>
    <w:p>
      <w:pPr>
        <w:ind w:left="440" w:hanging="440" w:hanging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（裁判管轄）</w:t>
      </w:r>
    </w:p>
    <w:p>
      <w:pPr>
        <w:ind w:left="880" w:leftChars="100" w:hanging="660" w:hangingChars="300"/>
        <w:rPr>
          <w:rFonts w:hint="eastAsia" w:asciiTheme="majorEastAsia" w:hAnsiTheme="majorEastAsia" w:eastAsiaTheme="majorEastAsia" w:cstheme="majorEastAsia"/>
        </w:rPr>
      </w:pPr>
      <w:r>
        <w:rPr>
          <w:rFonts w:hint="eastAsia" w:asciiTheme="majorEastAsia" w:hAnsiTheme="majorEastAsia" w:eastAsiaTheme="majorEastAsia" w:cstheme="majorEastAsia"/>
        </w:rPr>
        <w:t>第２１条　この契約に関してやむを得ず訴訟となる場合は、利用者及び事業者は利用者の住所地を管轄する裁判所を第一審管轄裁判所とすることを予め合意します。</w:t>
      </w:r>
    </w:p>
    <w:p>
      <w:pPr>
        <w:rPr>
          <w:rFonts w:hint="eastAsia" w:asciiTheme="majorEastAsia" w:hAnsiTheme="majorEastAsia" w:eastAsiaTheme="majorEastAsia" w:cstheme="majorEastAsia"/>
        </w:rPr>
      </w:pPr>
    </w:p>
    <w:p>
      <w:pPr>
        <w:ind w:firstLine="220" w:firstLineChars="100"/>
        <w:rPr>
          <w:rFonts w:hint="eastAsia" w:asciiTheme="majorEastAsia" w:hAnsiTheme="majorEastAsia" w:eastAsiaTheme="majorEastAsia" w:cstheme="majorEastAsia"/>
        </w:rPr>
      </w:pPr>
      <w:r>
        <w:rPr>
          <w:rFonts w:hint="eastAsia" w:asciiTheme="majorEastAsia" w:hAnsiTheme="majorEastAsia" w:eastAsiaTheme="majorEastAsia" w:cstheme="majorEastAsia"/>
        </w:rPr>
        <w:t>以上の契約を証するため、本書２通を作成し、利用者、事業者が署名のうえ、１通ずつ保有するものとします。</w:t>
      </w:r>
    </w:p>
    <w:p>
      <w:pPr>
        <w:ind w:right="960"/>
        <w:rPr>
          <w:rFonts w:hint="eastAsia" w:asciiTheme="majorEastAsia" w:hAnsiTheme="majorEastAsia" w:eastAsiaTheme="majorEastAsia" w:cstheme="majorEastAsia"/>
          <w:u w:val="single"/>
        </w:rPr>
      </w:pPr>
    </w:p>
    <w:p>
      <w:pPr>
        <w:ind w:right="960" w:firstLine="440" w:firstLineChars="200"/>
        <w:rPr>
          <w:rFonts w:hint="eastAsia" w:asciiTheme="majorEastAsia" w:hAnsiTheme="majorEastAsia" w:eastAsiaTheme="majorEastAsia" w:cstheme="majorEastAsia"/>
          <w:u w:val="single"/>
          <w:lang w:eastAsia="zh-TW"/>
        </w:rPr>
      </w:pPr>
      <w:r>
        <w:rPr>
          <w:rFonts w:hint="eastAsia" w:asciiTheme="majorEastAsia" w:hAnsiTheme="majorEastAsia" w:eastAsiaTheme="majorEastAsia" w:cstheme="majorEastAsia"/>
          <w:u w:val="single"/>
          <w:lang w:eastAsia="zh-TW"/>
        </w:rPr>
        <w:t>契約締結日　　　　</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u w:val="single"/>
          <w:lang w:eastAsia="zh-TW"/>
        </w:rPr>
        <w:t>　　年　　月　　日</w:t>
      </w:r>
    </w:p>
    <w:p>
      <w:pPr>
        <w:rPr>
          <w:rFonts w:hint="eastAsia" w:asciiTheme="majorEastAsia" w:hAnsiTheme="majorEastAsia" w:eastAsiaTheme="majorEastAsia" w:cstheme="majorEastAsia"/>
        </w:rPr>
      </w:pPr>
    </w:p>
    <w:p>
      <w:pPr>
        <w:ind w:firstLine="44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lang w:eastAsia="zh-TW"/>
        </w:rPr>
        <w:t>　</w:t>
      </w:r>
    </w:p>
    <w:p>
      <w:pPr>
        <w:ind w:firstLine="3080" w:firstLineChars="1400"/>
        <w:rPr>
          <w:rFonts w:hint="eastAsia" w:asciiTheme="majorEastAsia" w:hAnsiTheme="majorEastAsia" w:eastAsiaTheme="majorEastAsia" w:cstheme="majorEastAsia"/>
          <w:u w:val="single"/>
          <w:lang w:eastAsia="zh-TW"/>
        </w:rPr>
      </w:pPr>
      <w:r>
        <w:rPr>
          <w:rFonts w:hint="eastAsia" w:asciiTheme="majorEastAsia" w:hAnsiTheme="majorEastAsia" w:eastAsiaTheme="majorEastAsia" w:cstheme="majorEastAsia"/>
          <w:lang w:eastAsia="zh-TW"/>
        </w:rPr>
        <w:t>　　事業者（事業者名）</w:t>
      </w:r>
      <w:r>
        <w:rPr>
          <w:rFonts w:hint="eastAsia" w:asciiTheme="majorEastAsia" w:hAnsiTheme="majorEastAsia" w:eastAsiaTheme="majorEastAsia" w:cstheme="majorEastAsia"/>
          <w:u w:val="single"/>
          <w:lang w:eastAsia="zh-TW"/>
        </w:rPr>
        <w:t>　　　　　　　　　　　　　　　　　　　</w:t>
      </w:r>
    </w:p>
    <w:p>
      <w:pPr>
        <w:ind w:firstLine="3740" w:firstLineChars="1700"/>
        <w:rPr>
          <w:rFonts w:hint="eastAsia" w:asciiTheme="majorEastAsia" w:hAnsiTheme="majorEastAsia" w:eastAsiaTheme="majorEastAsia" w:cstheme="majorEastAsia"/>
          <w:u w:val="single"/>
          <w:lang w:eastAsia="zh-TW"/>
        </w:rPr>
      </w:pPr>
      <w:r>
        <w:rPr>
          <w:rFonts w:hint="eastAsia" w:asciiTheme="majorEastAsia" w:hAnsiTheme="majorEastAsia" w:eastAsiaTheme="majorEastAsia" w:cstheme="majorEastAsia"/>
          <w:lang w:eastAsia="zh-TW"/>
        </w:rPr>
        <w:t>　　（住所）</w:t>
      </w:r>
      <w:r>
        <w:rPr>
          <w:rFonts w:hint="eastAsia" w:asciiTheme="majorEastAsia" w:hAnsiTheme="majorEastAsia" w:eastAsiaTheme="majorEastAsia" w:cstheme="majorEastAsia"/>
          <w:u w:val="single"/>
          <w:lang w:eastAsia="zh-TW"/>
        </w:rPr>
        <w:t>　　　　　　　　　　　　　　　　　　　　　</w:t>
      </w:r>
    </w:p>
    <w:p>
      <w:pPr>
        <w:ind w:firstLine="3740" w:firstLineChars="1700"/>
        <w:rPr>
          <w:rFonts w:hint="eastAsia" w:asciiTheme="majorEastAsia" w:hAnsiTheme="majorEastAsia" w:eastAsiaTheme="majorEastAsia" w:cstheme="majorEastAsia"/>
          <w:lang w:eastAsia="ja-JP"/>
        </w:rPr>
      </w:pPr>
      <w:r>
        <w:rPr>
          <w:rFonts w:hint="eastAsia" w:asciiTheme="majorEastAsia" w:hAnsiTheme="majorEastAsia" w:eastAsiaTheme="majorEastAsia" w:cstheme="majorEastAsia"/>
          <w:lang w:eastAsia="zh-TW"/>
        </w:rPr>
        <w:t>　　（代表者名）</w:t>
      </w:r>
      <w:r>
        <w:rPr>
          <w:rFonts w:hint="eastAsia" w:asciiTheme="majorEastAsia" w:hAnsiTheme="majorEastAsia" w:eastAsiaTheme="majorEastAsia" w:cstheme="majorEastAsia"/>
          <w:u w:val="single"/>
          <w:lang w:eastAsia="zh-TW"/>
        </w:rPr>
        <w:t>　　　　　　　　　　　　　　　　　　</w:t>
      </w:r>
      <w:r>
        <w:rPr>
          <w:rFonts w:hint="eastAsia" w:asciiTheme="majorEastAsia" w:hAnsiTheme="majorEastAsia" w:eastAsiaTheme="majorEastAsia" w:cstheme="majorEastAsia"/>
          <w:u w:val="single"/>
          <w:lang w:eastAsia="ja-JP"/>
        </w:rPr>
        <w:t>　</w:t>
      </w:r>
    </w:p>
    <w:p>
      <w:pPr>
        <w:rPr>
          <w:rFonts w:hint="eastAsia" w:asciiTheme="majorEastAsia" w:hAnsiTheme="majorEastAsia" w:eastAsiaTheme="majorEastAsia" w:cstheme="majorEastAsia"/>
          <w:lang w:eastAsia="zh-TW"/>
        </w:rPr>
      </w:pPr>
    </w:p>
    <w:p>
      <w:pPr>
        <w:ind w:firstLine="3520" w:firstLineChars="1600"/>
        <w:rPr>
          <w:rFonts w:hint="eastAsia" w:asciiTheme="majorEastAsia" w:hAnsiTheme="majorEastAsia" w:eastAsiaTheme="majorEastAsia" w:cstheme="majorEastAsia"/>
          <w:u w:val="single"/>
          <w:lang w:eastAsia="zh-TW"/>
        </w:rPr>
      </w:pPr>
      <w:r>
        <w:rPr>
          <w:rFonts w:hint="eastAsia" w:asciiTheme="majorEastAsia" w:hAnsiTheme="majorEastAsia" w:eastAsiaTheme="majorEastAsia" w:cstheme="majorEastAsia"/>
          <w:lang w:eastAsia="zh-TW"/>
        </w:rPr>
        <w:t>利用者（住所）</w:t>
      </w:r>
      <w:r>
        <w:rPr>
          <w:rFonts w:hint="eastAsia" w:asciiTheme="majorEastAsia" w:hAnsiTheme="majorEastAsia" w:eastAsiaTheme="majorEastAsia" w:cstheme="majorEastAsia"/>
          <w:u w:val="single"/>
          <w:lang w:eastAsia="zh-TW"/>
        </w:rPr>
        <w:t>　　　　　　　　　　　　　　　　　　　　　</w:t>
      </w:r>
    </w:p>
    <w:p>
      <w:pPr>
        <w:rPr>
          <w:rFonts w:hint="eastAsia" w:asciiTheme="majorEastAsia" w:hAnsiTheme="majorEastAsia" w:eastAsiaTheme="majorEastAsia" w:cstheme="majorEastAsia"/>
          <w:lang w:eastAsia="ja-JP"/>
        </w:rPr>
      </w:pPr>
      <w:r>
        <w:rPr>
          <w:rFonts w:hint="eastAsia" w:asciiTheme="majorEastAsia" w:hAnsiTheme="majorEastAsia" w:eastAsiaTheme="majorEastAsia" w:cstheme="majorEastAsia"/>
          <w:lang w:eastAsia="zh-TW"/>
        </w:rPr>
        <w:t>　　　　　　　　　　　　　　　　　　　（氏名）</w:t>
      </w:r>
      <w:r>
        <w:rPr>
          <w:rFonts w:hint="eastAsia" w:asciiTheme="majorEastAsia" w:hAnsiTheme="majorEastAsia" w:eastAsiaTheme="majorEastAsia" w:cstheme="majorEastAsia"/>
          <w:u w:val="single"/>
          <w:lang w:eastAsia="zh-TW"/>
        </w:rPr>
        <w:t>　　　　　　　　　　　　　　　　　　　　</w:t>
      </w:r>
      <w:r>
        <w:rPr>
          <w:rFonts w:hint="eastAsia" w:asciiTheme="majorEastAsia" w:hAnsiTheme="majorEastAsia" w:eastAsiaTheme="majorEastAsia" w:cstheme="majorEastAsia"/>
          <w:u w:val="single"/>
          <w:lang w:eastAsia="ja-JP"/>
        </w:rPr>
        <w:t>　</w:t>
      </w:r>
    </w:p>
    <w:p>
      <w:pPr>
        <w:rPr>
          <w:rFonts w:hint="eastAsia" w:asciiTheme="majorEastAsia" w:hAnsiTheme="majorEastAsia" w:eastAsiaTheme="majorEastAsia" w:cstheme="majorEastAsia"/>
          <w:lang w:eastAsia="zh-TW"/>
        </w:rPr>
      </w:pPr>
    </w:p>
    <w:p>
      <w:pPr>
        <w:rPr>
          <w:rFonts w:hint="eastAsia" w:asciiTheme="majorEastAsia" w:hAnsiTheme="majorEastAsia" w:eastAsiaTheme="majorEastAsia" w:cstheme="majorEastAsia"/>
          <w:lang w:eastAsia="zh-TW"/>
        </w:rPr>
      </w:pPr>
    </w:p>
    <w:p>
      <w:pPr>
        <w:ind w:firstLine="2475" w:firstLineChars="1125"/>
        <w:rPr>
          <w:rFonts w:hint="eastAsia" w:asciiTheme="majorEastAsia" w:hAnsiTheme="majorEastAsia" w:eastAsiaTheme="majorEastAsia" w:cstheme="majorEastAsia"/>
        </w:rPr>
      </w:pPr>
      <w:r>
        <w:rPr>
          <w:rFonts w:hint="eastAsia" w:asciiTheme="majorEastAsia" w:hAnsiTheme="majorEastAsia" w:eastAsiaTheme="majorEastAsia" w:cstheme="majorEastAsia"/>
        </w:rPr>
        <w:t>（代理人または立会人等）</w:t>
      </w:r>
    </w:p>
    <w:p>
      <w:pPr>
        <w:ind w:firstLine="440" w:firstLineChars="200"/>
        <w:rPr>
          <w:rFonts w:hint="eastAsia" w:asciiTheme="majorEastAsia" w:hAnsiTheme="majorEastAsia" w:eastAsiaTheme="majorEastAsia" w:cstheme="majorEastAsia"/>
          <w:u w:val="single"/>
          <w:lang w:eastAsia="zh-TW"/>
        </w:rPr>
      </w:pPr>
      <w:r>
        <w:rPr>
          <w:rFonts w:hint="eastAsia" w:asciiTheme="majorEastAsia" w:hAnsiTheme="majorEastAsia" w:eastAsiaTheme="majorEastAsia" w:cstheme="majorEastAsia"/>
        </w:rPr>
        <w:t>　　　　　　　　　　　　　　　　　</w:t>
      </w:r>
      <w:r>
        <w:rPr>
          <w:rFonts w:hint="eastAsia" w:asciiTheme="majorEastAsia" w:hAnsiTheme="majorEastAsia" w:eastAsiaTheme="majorEastAsia" w:cstheme="majorEastAsia"/>
          <w:lang w:eastAsia="zh-TW"/>
        </w:rPr>
        <w:t>（住所）</w:t>
      </w:r>
      <w:r>
        <w:rPr>
          <w:rFonts w:hint="eastAsia" w:asciiTheme="majorEastAsia" w:hAnsiTheme="majorEastAsia" w:eastAsiaTheme="majorEastAsia" w:cstheme="majorEastAsia"/>
          <w:u w:val="single"/>
        </w:rPr>
        <w:t>　　　　　　　　　　　　　　　　　　　　　</w:t>
      </w:r>
    </w:p>
    <w:p>
      <w:pPr>
        <w:rPr>
          <w:rFonts w:hint="eastAsia" w:asciiTheme="majorEastAsia" w:hAnsiTheme="majorEastAsia" w:eastAsiaTheme="majorEastAsia" w:cstheme="majorEastAsia"/>
          <w:u w:val="single"/>
        </w:rPr>
      </w:pPr>
      <w:r>
        <w:rPr>
          <w:rFonts w:hint="eastAsia" w:asciiTheme="majorEastAsia" w:hAnsiTheme="majorEastAsia" w:eastAsiaTheme="majorEastAsia" w:cstheme="majorEastAsia"/>
          <w:lang w:eastAsia="zh-TW"/>
        </w:rPr>
        <w:t>　　</w:t>
      </w:r>
      <w:r>
        <w:rPr>
          <w:rFonts w:hint="eastAsia" w:asciiTheme="majorEastAsia" w:hAnsiTheme="majorEastAsia" w:eastAsiaTheme="majorEastAsia" w:cstheme="majorEastAsia"/>
        </w:rPr>
        <w:t>　　　　　　　　　　　　　　　　　</w:t>
      </w:r>
      <w:r>
        <w:rPr>
          <w:rFonts w:hint="eastAsia" w:asciiTheme="majorEastAsia" w:hAnsiTheme="majorEastAsia" w:eastAsiaTheme="majorEastAsia" w:cstheme="majorEastAsia"/>
          <w:lang w:eastAsia="zh-TW"/>
        </w:rPr>
        <w:t>（</w:t>
      </w:r>
      <w:r>
        <w:rPr>
          <w:rFonts w:hint="eastAsia" w:asciiTheme="majorEastAsia" w:hAnsiTheme="majorEastAsia" w:eastAsiaTheme="majorEastAsia" w:cstheme="majorEastAsia"/>
        </w:rPr>
        <w:t>氏名</w:t>
      </w:r>
      <w:r>
        <w:rPr>
          <w:rFonts w:hint="eastAsia" w:asciiTheme="majorEastAsia" w:hAnsiTheme="majorEastAsia" w:eastAsiaTheme="majorEastAsia" w:cstheme="majorEastAsia"/>
          <w:lang w:eastAsia="zh-TW"/>
        </w:rPr>
        <w:t>）</w:t>
      </w:r>
      <w:r>
        <w:rPr>
          <w:rFonts w:hint="eastAsia" w:asciiTheme="majorEastAsia" w:hAnsiTheme="majorEastAsia" w:eastAsiaTheme="majorEastAsia" w:cstheme="majorEastAsia"/>
          <w:u w:val="single"/>
          <w:lang w:eastAsia="zh-TW"/>
        </w:rPr>
        <w:t>　　　　</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u w:val="single"/>
          <w:lang w:eastAsia="zh-TW"/>
        </w:rPr>
        <w:t>　　　　　　　　　</w:t>
      </w:r>
      <w:r>
        <w:rPr>
          <w:rFonts w:hint="eastAsia" w:asciiTheme="majorEastAsia" w:hAnsiTheme="majorEastAsia" w:eastAsiaTheme="majorEastAsia" w:cstheme="majorEastAsia"/>
          <w:u w:val="single"/>
          <w:lang w:eastAsia="ja-JP"/>
        </w:rPr>
        <w:t>　</w:t>
      </w:r>
      <w:r>
        <w:rPr>
          <w:rFonts w:hint="eastAsia" w:asciiTheme="majorEastAsia" w:hAnsiTheme="majorEastAsia" w:eastAsiaTheme="majorEastAsia" w:cstheme="majorEastAsia"/>
          <w:u w:val="single"/>
        </w:rPr>
        <w:t xml:space="preserve"> </w:t>
      </w:r>
    </w:p>
    <w:p>
      <w:pPr>
        <w:rPr>
          <w:rFonts w:hint="eastAsia" w:asciiTheme="majorEastAsia" w:hAnsiTheme="majorEastAsia" w:eastAsiaTheme="majorEastAsia" w:cstheme="majorEastAsia"/>
        </w:rPr>
      </w:pPr>
    </w:p>
    <w:p>
      <w:pPr>
        <w:widowControl/>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br w:type="page"/>
      </w:r>
    </w:p>
    <w:p>
      <w:pPr>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rPr>
        <w:t>契約書別紙</w:t>
      </w:r>
    </w:p>
    <w:p>
      <w:pPr>
        <w:ind w:firstLine="2200" w:firstLineChars="1000"/>
        <w:rPr>
          <w:rFonts w:hint="eastAsia" w:asciiTheme="majorEastAsia" w:hAnsiTheme="majorEastAsia" w:eastAsiaTheme="majorEastAsia" w:cstheme="majorEastAsia"/>
        </w:rPr>
      </w:pPr>
    </w:p>
    <w:p>
      <w:pPr>
        <w:spacing w:line="320" w:lineRule="exact"/>
        <w:ind w:left="-165" w:leftChars="-75" w:firstLine="344" w:firstLineChars="164"/>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この契約書別紙は、本契約の条項に基づき、利用者個別の事項を定めます。</w:t>
      </w:r>
    </w:p>
    <w:p>
      <w:pPr>
        <w:spacing w:line="320" w:lineRule="exact"/>
        <w:ind w:left="-165" w:leftChars="-75" w:firstLine="134" w:firstLineChars="64"/>
        <w:rPr>
          <w:rFonts w:hint="eastAsia" w:asciiTheme="majorEastAsia" w:hAnsiTheme="majorEastAsia" w:eastAsiaTheme="majorEastAsia" w:cstheme="majorEastAsia"/>
          <w:sz w:val="21"/>
          <w:szCs w:val="21"/>
        </w:rPr>
      </w:pPr>
    </w:p>
    <w:p>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１　提供するサービスの内容</w:t>
      </w:r>
    </w:p>
    <w:p>
      <w:pPr>
        <w:rPr>
          <w:rFonts w:hint="eastAsia" w:asciiTheme="majorEastAsia" w:hAnsiTheme="majorEastAsia" w:eastAsiaTheme="majorEastAsia" w:cstheme="majorEastAsia"/>
          <w:sz w:val="21"/>
          <w:szCs w:val="21"/>
        </w:rPr>
      </w:pPr>
    </w:p>
    <w:tbl>
      <w:tblPr>
        <w:tblStyle w:val="7"/>
        <w:tblW w:w="9870"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585"/>
        <w:gridCol w:w="682"/>
        <w:gridCol w:w="1895"/>
        <w:gridCol w:w="1953"/>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c>
          <w:tcPr>
            <w:tcW w:w="585" w:type="dxa"/>
            <w:noWrap w:val="0"/>
            <w:vAlign w:val="top"/>
          </w:tcPr>
          <w:p>
            <w:pPr>
              <w:jc w:val="center"/>
              <w:rPr>
                <w:rFonts w:hint="eastAsia" w:asciiTheme="majorEastAsia" w:hAnsiTheme="majorEastAsia" w:eastAsiaTheme="majorEastAsia" w:cstheme="majorEastAsia"/>
                <w:sz w:val="21"/>
                <w:szCs w:val="21"/>
                <w:lang w:val="en-US" w:eastAsia="ja-JP"/>
              </w:rPr>
            </w:pPr>
            <w:r>
              <w:rPr>
                <w:rFonts w:hint="eastAsia" w:asciiTheme="majorEastAsia" w:hAnsiTheme="majorEastAsia" w:eastAsiaTheme="majorEastAsia" w:cstheme="majorEastAsia"/>
                <w:sz w:val="21"/>
                <w:szCs w:val="21"/>
                <w:lang w:val="en-US" w:eastAsia="ja-JP"/>
              </w:rPr>
              <w:t>No.</w:t>
            </w:r>
          </w:p>
        </w:tc>
        <w:tc>
          <w:tcPr>
            <w:tcW w:w="682" w:type="dxa"/>
            <w:noWrap w:val="0"/>
            <w:vAlign w:val="top"/>
          </w:tcPr>
          <w:p>
            <w:pPr>
              <w:jc w:val="center"/>
              <w:rPr>
                <w:rFonts w:hint="eastAsia" w:asciiTheme="majorEastAsia" w:hAnsiTheme="majorEastAsia" w:eastAsiaTheme="majorEastAsia" w:cstheme="majorEastAsia"/>
                <w:sz w:val="21"/>
                <w:szCs w:val="21"/>
                <w:lang w:val="en-US" w:eastAsia="ja-JP"/>
              </w:rPr>
            </w:pPr>
            <w:r>
              <w:rPr>
                <w:rFonts w:hint="eastAsia" w:asciiTheme="majorEastAsia" w:hAnsiTheme="majorEastAsia" w:eastAsiaTheme="majorEastAsia" w:cstheme="majorEastAsia"/>
                <w:sz w:val="21"/>
                <w:szCs w:val="21"/>
                <w:lang w:val="en-US" w:eastAsia="ja-JP"/>
              </w:rPr>
              <w:t>曜日</w:t>
            </w:r>
          </w:p>
        </w:tc>
        <w:tc>
          <w:tcPr>
            <w:tcW w:w="1895" w:type="dxa"/>
            <w:noWrap w:val="0"/>
            <w:vAlign w:val="top"/>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時 間 帯</w:t>
            </w:r>
          </w:p>
        </w:tc>
        <w:tc>
          <w:tcPr>
            <w:tcW w:w="1953" w:type="dxa"/>
            <w:noWrap w:val="0"/>
            <w:vAlign w:val="top"/>
          </w:tcPr>
          <w:p>
            <w:pPr>
              <w:jc w:val="center"/>
              <w:rPr>
                <w:rFonts w:hint="eastAsia" w:asciiTheme="majorEastAsia" w:hAnsiTheme="majorEastAsia" w:eastAsiaTheme="majorEastAsia" w:cstheme="majorEastAsia"/>
                <w:sz w:val="21"/>
                <w:szCs w:val="21"/>
                <w:lang w:eastAsia="ja-JP"/>
              </w:rPr>
            </w:pPr>
            <w:r>
              <w:rPr>
                <w:rFonts w:hint="eastAsia" w:asciiTheme="majorEastAsia" w:hAnsiTheme="majorEastAsia" w:eastAsiaTheme="majorEastAsia" w:cstheme="majorEastAsia"/>
                <w:sz w:val="21"/>
                <w:szCs w:val="21"/>
                <w:lang w:eastAsia="ja-JP"/>
              </w:rPr>
              <w:t>類型</w:t>
            </w:r>
          </w:p>
        </w:tc>
        <w:tc>
          <w:tcPr>
            <w:tcW w:w="4755" w:type="dxa"/>
            <w:noWrap w:val="0"/>
            <w:vAlign w:val="top"/>
          </w:tcPr>
          <w:p>
            <w:pPr>
              <w:jc w:val="center"/>
              <w:rPr>
                <w:rFonts w:hint="eastAsia" w:asciiTheme="majorEastAsia" w:hAnsiTheme="majorEastAsia" w:eastAsiaTheme="majorEastAsia" w:cstheme="majorEastAsia"/>
                <w:sz w:val="21"/>
                <w:szCs w:val="21"/>
                <w:lang w:eastAsia="ja-JP"/>
              </w:rPr>
            </w:pPr>
            <w:r>
              <w:rPr>
                <w:rFonts w:hint="eastAsia" w:asciiTheme="majorEastAsia" w:hAnsiTheme="majorEastAsia" w:eastAsiaTheme="majorEastAsia" w:cstheme="majorEastAsia"/>
                <w:sz w:val="21"/>
                <w:szCs w:val="21"/>
                <w:lang w:eastAsia="ja-JP"/>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454" w:hRule="atLeast"/>
        </w:trPr>
        <w:tc>
          <w:tcPr>
            <w:tcW w:w="585" w:type="dxa"/>
            <w:noWrap w:val="0"/>
            <w:vAlign w:val="center"/>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①</w:t>
            </w:r>
          </w:p>
        </w:tc>
        <w:tc>
          <w:tcPr>
            <w:tcW w:w="682" w:type="dxa"/>
            <w:noWrap w:val="0"/>
            <w:vAlign w:val="center"/>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月</w:t>
            </w:r>
          </w:p>
        </w:tc>
        <w:tc>
          <w:tcPr>
            <w:tcW w:w="1895" w:type="dxa"/>
            <w:noWrap w:val="0"/>
            <w:vAlign w:val="center"/>
          </w:tcPr>
          <w:p>
            <w:pPr>
              <w:jc w:val="center"/>
              <w:rPr>
                <w:rFonts w:hint="eastAsia" w:asciiTheme="majorEastAsia" w:hAnsiTheme="majorEastAsia" w:eastAsiaTheme="majorEastAsia" w:cstheme="majorEastAsia"/>
                <w:sz w:val="21"/>
                <w:szCs w:val="21"/>
              </w:rPr>
            </w:pPr>
          </w:p>
        </w:tc>
        <w:tc>
          <w:tcPr>
            <w:tcW w:w="1953" w:type="dxa"/>
            <w:noWrap w:val="0"/>
            <w:vAlign w:val="center"/>
          </w:tcPr>
          <w:p>
            <w:pPr>
              <w:jc w:val="center"/>
              <w:rPr>
                <w:rFonts w:hint="eastAsia" w:asciiTheme="majorEastAsia" w:hAnsiTheme="majorEastAsia" w:eastAsiaTheme="majorEastAsia" w:cstheme="majorEastAsia"/>
                <w:sz w:val="21"/>
                <w:szCs w:val="21"/>
              </w:rPr>
            </w:pPr>
          </w:p>
        </w:tc>
        <w:tc>
          <w:tcPr>
            <w:tcW w:w="4755" w:type="dxa"/>
            <w:noWrap w:val="0"/>
            <w:vAlign w:val="center"/>
          </w:tcPr>
          <w:p>
            <w:pPr>
              <w:jc w:val="center"/>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454" w:hRule="atLeast"/>
        </w:trPr>
        <w:tc>
          <w:tcPr>
            <w:tcW w:w="585" w:type="dxa"/>
            <w:noWrap w:val="0"/>
            <w:vAlign w:val="center"/>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②</w:t>
            </w:r>
          </w:p>
        </w:tc>
        <w:tc>
          <w:tcPr>
            <w:tcW w:w="682" w:type="dxa"/>
            <w:noWrap w:val="0"/>
            <w:vAlign w:val="center"/>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火</w:t>
            </w:r>
          </w:p>
        </w:tc>
        <w:tc>
          <w:tcPr>
            <w:tcW w:w="1895" w:type="dxa"/>
            <w:noWrap w:val="0"/>
            <w:vAlign w:val="center"/>
          </w:tcPr>
          <w:p>
            <w:pPr>
              <w:jc w:val="center"/>
              <w:rPr>
                <w:rFonts w:hint="eastAsia" w:asciiTheme="majorEastAsia" w:hAnsiTheme="majorEastAsia" w:eastAsiaTheme="majorEastAsia" w:cstheme="majorEastAsia"/>
                <w:sz w:val="21"/>
                <w:szCs w:val="21"/>
              </w:rPr>
            </w:pPr>
          </w:p>
        </w:tc>
        <w:tc>
          <w:tcPr>
            <w:tcW w:w="1953" w:type="dxa"/>
            <w:noWrap w:val="0"/>
            <w:vAlign w:val="center"/>
          </w:tcPr>
          <w:p>
            <w:pPr>
              <w:jc w:val="center"/>
              <w:rPr>
                <w:rFonts w:hint="eastAsia" w:asciiTheme="majorEastAsia" w:hAnsiTheme="majorEastAsia" w:eastAsiaTheme="majorEastAsia" w:cstheme="majorEastAsia"/>
                <w:sz w:val="21"/>
                <w:szCs w:val="21"/>
              </w:rPr>
            </w:pPr>
          </w:p>
        </w:tc>
        <w:tc>
          <w:tcPr>
            <w:tcW w:w="4755" w:type="dxa"/>
            <w:noWrap w:val="0"/>
            <w:vAlign w:val="center"/>
          </w:tcPr>
          <w:p>
            <w:pPr>
              <w:jc w:val="center"/>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454" w:hRule="atLeast"/>
        </w:trPr>
        <w:tc>
          <w:tcPr>
            <w:tcW w:w="585" w:type="dxa"/>
            <w:noWrap w:val="0"/>
            <w:vAlign w:val="center"/>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③</w:t>
            </w:r>
          </w:p>
        </w:tc>
        <w:tc>
          <w:tcPr>
            <w:tcW w:w="682" w:type="dxa"/>
            <w:noWrap w:val="0"/>
            <w:vAlign w:val="center"/>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水</w:t>
            </w:r>
          </w:p>
        </w:tc>
        <w:tc>
          <w:tcPr>
            <w:tcW w:w="1895" w:type="dxa"/>
            <w:noWrap w:val="0"/>
            <w:vAlign w:val="center"/>
          </w:tcPr>
          <w:p>
            <w:pPr>
              <w:jc w:val="center"/>
              <w:rPr>
                <w:rFonts w:hint="eastAsia" w:asciiTheme="majorEastAsia" w:hAnsiTheme="majorEastAsia" w:eastAsiaTheme="majorEastAsia" w:cstheme="majorEastAsia"/>
                <w:sz w:val="21"/>
                <w:szCs w:val="21"/>
              </w:rPr>
            </w:pPr>
          </w:p>
        </w:tc>
        <w:tc>
          <w:tcPr>
            <w:tcW w:w="1953" w:type="dxa"/>
            <w:noWrap w:val="0"/>
            <w:vAlign w:val="center"/>
          </w:tcPr>
          <w:p>
            <w:pPr>
              <w:jc w:val="center"/>
              <w:rPr>
                <w:rFonts w:hint="eastAsia" w:asciiTheme="majorEastAsia" w:hAnsiTheme="majorEastAsia" w:eastAsiaTheme="majorEastAsia" w:cstheme="majorEastAsia"/>
                <w:sz w:val="21"/>
                <w:szCs w:val="21"/>
              </w:rPr>
            </w:pPr>
          </w:p>
        </w:tc>
        <w:tc>
          <w:tcPr>
            <w:tcW w:w="4755" w:type="dxa"/>
            <w:noWrap w:val="0"/>
            <w:vAlign w:val="center"/>
          </w:tcPr>
          <w:p>
            <w:pPr>
              <w:jc w:val="center"/>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454" w:hRule="atLeast"/>
        </w:trPr>
        <w:tc>
          <w:tcPr>
            <w:tcW w:w="585" w:type="dxa"/>
            <w:noWrap w:val="0"/>
            <w:vAlign w:val="center"/>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④</w:t>
            </w:r>
          </w:p>
        </w:tc>
        <w:tc>
          <w:tcPr>
            <w:tcW w:w="682" w:type="dxa"/>
            <w:noWrap w:val="0"/>
            <w:vAlign w:val="center"/>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木</w:t>
            </w:r>
          </w:p>
        </w:tc>
        <w:tc>
          <w:tcPr>
            <w:tcW w:w="1895" w:type="dxa"/>
            <w:noWrap w:val="0"/>
            <w:vAlign w:val="center"/>
          </w:tcPr>
          <w:p>
            <w:pPr>
              <w:jc w:val="center"/>
              <w:rPr>
                <w:rFonts w:hint="eastAsia" w:asciiTheme="majorEastAsia" w:hAnsiTheme="majorEastAsia" w:eastAsiaTheme="majorEastAsia" w:cstheme="majorEastAsia"/>
                <w:sz w:val="21"/>
                <w:szCs w:val="21"/>
              </w:rPr>
            </w:pPr>
          </w:p>
        </w:tc>
        <w:tc>
          <w:tcPr>
            <w:tcW w:w="1953" w:type="dxa"/>
            <w:noWrap w:val="0"/>
            <w:vAlign w:val="center"/>
          </w:tcPr>
          <w:p>
            <w:pPr>
              <w:jc w:val="center"/>
              <w:rPr>
                <w:rFonts w:hint="eastAsia" w:asciiTheme="majorEastAsia" w:hAnsiTheme="majorEastAsia" w:eastAsiaTheme="majorEastAsia" w:cstheme="majorEastAsia"/>
                <w:sz w:val="21"/>
                <w:szCs w:val="21"/>
              </w:rPr>
            </w:pPr>
          </w:p>
        </w:tc>
        <w:tc>
          <w:tcPr>
            <w:tcW w:w="4755" w:type="dxa"/>
            <w:noWrap w:val="0"/>
            <w:vAlign w:val="center"/>
          </w:tcPr>
          <w:p>
            <w:pPr>
              <w:jc w:val="center"/>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454" w:hRule="atLeast"/>
        </w:trPr>
        <w:tc>
          <w:tcPr>
            <w:tcW w:w="585" w:type="dxa"/>
            <w:noWrap w:val="0"/>
            <w:vAlign w:val="center"/>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⑤</w:t>
            </w:r>
          </w:p>
        </w:tc>
        <w:tc>
          <w:tcPr>
            <w:tcW w:w="682" w:type="dxa"/>
            <w:noWrap w:val="0"/>
            <w:vAlign w:val="center"/>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金</w:t>
            </w:r>
          </w:p>
        </w:tc>
        <w:tc>
          <w:tcPr>
            <w:tcW w:w="1895" w:type="dxa"/>
            <w:noWrap w:val="0"/>
            <w:vAlign w:val="center"/>
          </w:tcPr>
          <w:p>
            <w:pPr>
              <w:jc w:val="center"/>
              <w:rPr>
                <w:rFonts w:hint="eastAsia" w:asciiTheme="majorEastAsia" w:hAnsiTheme="majorEastAsia" w:eastAsiaTheme="majorEastAsia" w:cstheme="majorEastAsia"/>
                <w:sz w:val="21"/>
                <w:szCs w:val="21"/>
              </w:rPr>
            </w:pPr>
          </w:p>
        </w:tc>
        <w:tc>
          <w:tcPr>
            <w:tcW w:w="1953" w:type="dxa"/>
            <w:noWrap w:val="0"/>
            <w:vAlign w:val="center"/>
          </w:tcPr>
          <w:p>
            <w:pPr>
              <w:jc w:val="center"/>
              <w:rPr>
                <w:rFonts w:hint="eastAsia" w:asciiTheme="majorEastAsia" w:hAnsiTheme="majorEastAsia" w:eastAsiaTheme="majorEastAsia" w:cstheme="majorEastAsia"/>
                <w:sz w:val="21"/>
                <w:szCs w:val="21"/>
              </w:rPr>
            </w:pPr>
          </w:p>
        </w:tc>
        <w:tc>
          <w:tcPr>
            <w:tcW w:w="4755" w:type="dxa"/>
            <w:noWrap w:val="0"/>
            <w:vAlign w:val="center"/>
          </w:tcPr>
          <w:p>
            <w:pPr>
              <w:jc w:val="center"/>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454" w:hRule="atLeast"/>
        </w:trPr>
        <w:tc>
          <w:tcPr>
            <w:tcW w:w="585" w:type="dxa"/>
            <w:noWrap w:val="0"/>
            <w:vAlign w:val="center"/>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⑥</w:t>
            </w:r>
          </w:p>
        </w:tc>
        <w:tc>
          <w:tcPr>
            <w:tcW w:w="682" w:type="dxa"/>
            <w:noWrap w:val="0"/>
            <w:vAlign w:val="center"/>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土</w:t>
            </w:r>
          </w:p>
        </w:tc>
        <w:tc>
          <w:tcPr>
            <w:tcW w:w="1895" w:type="dxa"/>
            <w:noWrap w:val="0"/>
            <w:vAlign w:val="center"/>
          </w:tcPr>
          <w:p>
            <w:pPr>
              <w:jc w:val="center"/>
              <w:rPr>
                <w:rFonts w:hint="eastAsia" w:asciiTheme="majorEastAsia" w:hAnsiTheme="majorEastAsia" w:eastAsiaTheme="majorEastAsia" w:cstheme="majorEastAsia"/>
                <w:sz w:val="21"/>
                <w:szCs w:val="21"/>
              </w:rPr>
            </w:pPr>
          </w:p>
        </w:tc>
        <w:tc>
          <w:tcPr>
            <w:tcW w:w="1953" w:type="dxa"/>
            <w:noWrap w:val="0"/>
            <w:vAlign w:val="center"/>
          </w:tcPr>
          <w:p>
            <w:pPr>
              <w:jc w:val="center"/>
              <w:rPr>
                <w:rFonts w:hint="eastAsia" w:asciiTheme="majorEastAsia" w:hAnsiTheme="majorEastAsia" w:eastAsiaTheme="majorEastAsia" w:cstheme="majorEastAsia"/>
                <w:sz w:val="21"/>
                <w:szCs w:val="21"/>
              </w:rPr>
            </w:pPr>
          </w:p>
        </w:tc>
        <w:tc>
          <w:tcPr>
            <w:tcW w:w="4755" w:type="dxa"/>
            <w:noWrap w:val="0"/>
            <w:vAlign w:val="center"/>
          </w:tcPr>
          <w:p>
            <w:pPr>
              <w:jc w:val="center"/>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454" w:hRule="atLeast"/>
        </w:trPr>
        <w:tc>
          <w:tcPr>
            <w:tcW w:w="585" w:type="dxa"/>
            <w:noWrap w:val="0"/>
            <w:vAlign w:val="center"/>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⑦</w:t>
            </w:r>
          </w:p>
        </w:tc>
        <w:tc>
          <w:tcPr>
            <w:tcW w:w="682" w:type="dxa"/>
            <w:noWrap w:val="0"/>
            <w:vAlign w:val="center"/>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日</w:t>
            </w:r>
          </w:p>
        </w:tc>
        <w:tc>
          <w:tcPr>
            <w:tcW w:w="1895" w:type="dxa"/>
            <w:noWrap w:val="0"/>
            <w:vAlign w:val="center"/>
          </w:tcPr>
          <w:p>
            <w:pPr>
              <w:jc w:val="center"/>
              <w:rPr>
                <w:rFonts w:hint="eastAsia" w:asciiTheme="majorEastAsia" w:hAnsiTheme="majorEastAsia" w:eastAsiaTheme="majorEastAsia" w:cstheme="majorEastAsia"/>
                <w:sz w:val="21"/>
                <w:szCs w:val="21"/>
              </w:rPr>
            </w:pPr>
          </w:p>
        </w:tc>
        <w:tc>
          <w:tcPr>
            <w:tcW w:w="1953" w:type="dxa"/>
            <w:noWrap w:val="0"/>
            <w:vAlign w:val="center"/>
          </w:tcPr>
          <w:p>
            <w:pPr>
              <w:jc w:val="center"/>
              <w:rPr>
                <w:rFonts w:hint="eastAsia" w:asciiTheme="majorEastAsia" w:hAnsiTheme="majorEastAsia" w:eastAsiaTheme="majorEastAsia" w:cstheme="majorEastAsia"/>
                <w:sz w:val="21"/>
                <w:szCs w:val="21"/>
              </w:rPr>
            </w:pPr>
          </w:p>
        </w:tc>
        <w:tc>
          <w:tcPr>
            <w:tcW w:w="4755" w:type="dxa"/>
            <w:noWrap w:val="0"/>
            <w:vAlign w:val="center"/>
          </w:tcPr>
          <w:p>
            <w:pPr>
              <w:jc w:val="center"/>
              <w:rPr>
                <w:rFonts w:hint="eastAsia" w:asciiTheme="majorEastAsia" w:hAnsiTheme="majorEastAsia" w:eastAsiaTheme="majorEastAsia" w:cstheme="majorEastAsia"/>
                <w:sz w:val="21"/>
                <w:szCs w:val="21"/>
              </w:rPr>
            </w:pPr>
          </w:p>
        </w:tc>
      </w:tr>
    </w:tbl>
    <w:p>
      <w:pPr>
        <w:rPr>
          <w:rFonts w:hint="eastAsia" w:asciiTheme="majorEastAsia" w:hAnsiTheme="majorEastAsia" w:eastAsiaTheme="majorEastAsia" w:cstheme="majorEastAsia"/>
          <w:sz w:val="21"/>
          <w:szCs w:val="21"/>
        </w:rPr>
      </w:pPr>
    </w:p>
    <w:p>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２　利用料金</w:t>
      </w:r>
    </w:p>
    <w:p>
      <w:pPr>
        <w:spacing w:line="12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お支払いいただく利用者負担額は、居宅介護等サービスに要した費用の額の</w:t>
      </w:r>
      <w:r>
        <w:rPr>
          <w:rFonts w:hint="eastAsia" w:asciiTheme="majorEastAsia" w:hAnsiTheme="majorEastAsia" w:eastAsiaTheme="majorEastAsia" w:cstheme="majorEastAsia"/>
          <w:sz w:val="21"/>
          <w:szCs w:val="21"/>
          <w:u w:val="single"/>
        </w:rPr>
        <w:t>　　　割</w:t>
      </w:r>
      <w:r>
        <w:rPr>
          <w:rFonts w:hint="eastAsia" w:asciiTheme="majorEastAsia" w:hAnsiTheme="majorEastAsia" w:eastAsiaTheme="majorEastAsia" w:cstheme="majorEastAsia"/>
          <w:sz w:val="21"/>
          <w:szCs w:val="21"/>
        </w:rPr>
        <w:t>となります。</w:t>
      </w:r>
    </w:p>
    <w:p>
      <w:pPr>
        <w:spacing w:line="120" w:lineRule="auto"/>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なお、負担額の上限は、</w:t>
      </w:r>
      <w:r>
        <w:rPr>
          <w:rFonts w:hint="eastAsia" w:asciiTheme="majorEastAsia" w:hAnsiTheme="majorEastAsia" w:eastAsiaTheme="majorEastAsia" w:cstheme="majorEastAsia"/>
          <w:sz w:val="21"/>
          <w:szCs w:val="21"/>
          <w:u w:val="single"/>
        </w:rPr>
        <w:t>月　　　　　　　円</w:t>
      </w:r>
      <w:r>
        <w:rPr>
          <w:rFonts w:hint="eastAsia" w:asciiTheme="majorEastAsia" w:hAnsiTheme="majorEastAsia" w:eastAsiaTheme="majorEastAsia" w:cstheme="majorEastAsia"/>
          <w:sz w:val="21"/>
          <w:szCs w:val="21"/>
        </w:rPr>
        <w:t>です。</w:t>
      </w:r>
    </w:p>
    <w:p>
      <w:pPr>
        <w:spacing w:line="120" w:lineRule="auto"/>
        <w:ind w:firstLine="420" w:firstLineChars="200"/>
        <w:rPr>
          <w:rFonts w:hint="eastAsia" w:asciiTheme="majorEastAsia" w:hAnsiTheme="majorEastAsia" w:eastAsiaTheme="majorEastAsia" w:cstheme="majorEastAsia"/>
          <w:sz w:val="21"/>
          <w:szCs w:val="21"/>
        </w:rPr>
      </w:pPr>
    </w:p>
    <w:tbl>
      <w:tblPr>
        <w:tblStyle w:val="7"/>
        <w:tblW w:w="9964" w:type="dxa"/>
        <w:tblInd w:w="4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9"/>
        <w:gridCol w:w="8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4" w:type="dxa"/>
            <w:gridSpan w:val="2"/>
            <w:tcBorders>
              <w:top w:val="single" w:color="auto" w:sz="4" w:space="0"/>
              <w:left w:val="single" w:color="auto" w:sz="4" w:space="0"/>
              <w:bottom w:val="single" w:color="auto" w:sz="4" w:space="0"/>
              <w:right w:val="single" w:color="auto" w:sz="4" w:space="0"/>
            </w:tcBorders>
            <w:vAlign w:val="center"/>
          </w:tcPr>
          <w:p>
            <w:pPr>
              <w:spacing w:line="6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そ　の　他　必　要　な　料　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9" w:type="dxa"/>
            <w:tcBorders>
              <w:top w:val="single" w:color="auto" w:sz="4" w:space="0"/>
              <w:left w:val="single" w:color="auto" w:sz="4" w:space="0"/>
              <w:bottom w:val="single" w:color="auto" w:sz="4" w:space="0"/>
              <w:right w:val="single" w:color="auto" w:sz="4" w:space="0"/>
            </w:tcBorders>
          </w:tcPr>
          <w:p>
            <w:pPr>
              <w:spacing w:line="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ヘルパー交通費</w:t>
            </w:r>
          </w:p>
        </w:tc>
        <w:tc>
          <w:tcPr>
            <w:tcW w:w="8145" w:type="dxa"/>
            <w:tcBorders>
              <w:top w:val="single" w:color="auto" w:sz="4" w:space="0"/>
              <w:left w:val="single" w:color="auto" w:sz="4" w:space="0"/>
              <w:bottom w:val="single" w:color="auto" w:sz="4" w:space="0"/>
              <w:right w:val="single" w:color="auto" w:sz="4" w:space="0"/>
            </w:tcBorders>
          </w:tcPr>
          <w:p>
            <w:pPr>
              <w:spacing w:line="60" w:lineRule="auto"/>
              <w:rPr>
                <w:rFonts w:hint="eastAsia" w:asciiTheme="majorEastAsia" w:hAnsiTheme="majorEastAsia" w:eastAsiaTheme="majorEastAsia" w:cstheme="majorEastAsia"/>
                <w:sz w:val="21"/>
                <w:szCs w:val="21"/>
                <w:lang w:eastAsia="ja-JP"/>
              </w:rPr>
            </w:pPr>
            <w:r>
              <w:rPr>
                <w:rFonts w:hint="eastAsia" w:asciiTheme="majorEastAsia" w:hAnsiTheme="majorEastAsia" w:eastAsiaTheme="majorEastAsia" w:cstheme="majorEastAsia"/>
                <w:sz w:val="21"/>
                <w:szCs w:val="21"/>
                <w:lang w:eastAsia="ja-JP"/>
              </w:rPr>
              <w:t>（運営規程の内容を記載）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9" w:type="dxa"/>
            <w:tcBorders>
              <w:top w:val="single" w:color="auto" w:sz="4" w:space="0"/>
              <w:left w:val="single" w:color="auto" w:sz="4" w:space="0"/>
              <w:bottom w:val="single" w:color="auto" w:sz="4" w:space="0"/>
              <w:right w:val="single" w:color="auto" w:sz="4" w:space="0"/>
            </w:tcBorders>
          </w:tcPr>
          <w:p>
            <w:pPr>
              <w:spacing w:line="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ja-JP"/>
              </w:rPr>
              <w:t>キャンセル</w:t>
            </w:r>
            <w:r>
              <w:rPr>
                <w:rFonts w:hint="eastAsia" w:asciiTheme="majorEastAsia" w:hAnsiTheme="majorEastAsia" w:eastAsiaTheme="majorEastAsia" w:cstheme="majorEastAsia"/>
                <w:sz w:val="21"/>
                <w:szCs w:val="21"/>
              </w:rPr>
              <w:t>料</w:t>
            </w:r>
          </w:p>
        </w:tc>
        <w:tc>
          <w:tcPr>
            <w:tcW w:w="8145" w:type="dxa"/>
            <w:tcBorders>
              <w:top w:val="single" w:color="auto" w:sz="4" w:space="0"/>
              <w:left w:val="single" w:color="auto" w:sz="4" w:space="0"/>
              <w:bottom w:val="single" w:color="auto" w:sz="4" w:space="0"/>
              <w:right w:val="single" w:color="auto" w:sz="4" w:space="0"/>
            </w:tcBorders>
          </w:tcPr>
          <w:p>
            <w:pPr>
              <w:spacing w:line="60" w:lineRule="auto"/>
              <w:ind w:left="210" w:hanging="210"/>
              <w:rPr>
                <w:rFonts w:hint="eastAsia" w:asciiTheme="majorEastAsia" w:hAnsiTheme="majorEastAsia" w:eastAsiaTheme="majorEastAsia" w:cstheme="majorEastAsia"/>
                <w:sz w:val="21"/>
                <w:szCs w:val="21"/>
                <w:lang w:val="en-US" w:eastAsia="ja-JP"/>
              </w:rPr>
            </w:pPr>
            <w:r>
              <w:rPr>
                <w:rFonts w:hint="eastAsia" w:asciiTheme="majorEastAsia" w:hAnsiTheme="majorEastAsia" w:eastAsiaTheme="majorEastAsia" w:cstheme="majorEastAsia"/>
                <w:sz w:val="21"/>
                <w:szCs w:val="21"/>
                <w:lang w:val="en-US" w:eastAsia="ja-JP"/>
              </w:rPr>
              <w:t>・24時間前までのご連絡の場合…</w:t>
            </w:r>
          </w:p>
          <w:p>
            <w:pPr>
              <w:spacing w:line="60" w:lineRule="auto"/>
              <w:ind w:left="210" w:hanging="210"/>
              <w:rPr>
                <w:rFonts w:hint="eastAsia" w:asciiTheme="majorEastAsia" w:hAnsiTheme="majorEastAsia" w:eastAsiaTheme="majorEastAsia" w:cstheme="majorEastAsia"/>
                <w:sz w:val="21"/>
                <w:szCs w:val="21"/>
                <w:lang w:val="en-US" w:eastAsia="ja-JP"/>
              </w:rPr>
            </w:pPr>
            <w:r>
              <w:rPr>
                <w:rFonts w:hint="eastAsia" w:asciiTheme="majorEastAsia" w:hAnsiTheme="majorEastAsia" w:eastAsiaTheme="majorEastAsia" w:cstheme="majorEastAsia"/>
                <w:sz w:val="21"/>
                <w:szCs w:val="21"/>
                <w:lang w:val="en-US" w:eastAsia="ja-JP"/>
              </w:rPr>
              <w:t>・12時間前までのご連絡の場合…</w:t>
            </w:r>
          </w:p>
          <w:p>
            <w:pPr>
              <w:spacing w:line="60" w:lineRule="auto"/>
              <w:ind w:left="210" w:hanging="210"/>
              <w:rPr>
                <w:rFonts w:hint="eastAsia" w:asciiTheme="majorEastAsia" w:hAnsiTheme="majorEastAsia" w:eastAsiaTheme="majorEastAsia" w:cstheme="majorEastAsia"/>
                <w:sz w:val="21"/>
                <w:szCs w:val="21"/>
                <w:lang w:val="en-US" w:eastAsia="ja-JP"/>
              </w:rPr>
            </w:pPr>
            <w:r>
              <w:rPr>
                <w:rFonts w:hint="eastAsia" w:asciiTheme="majorEastAsia" w:hAnsiTheme="majorEastAsia" w:eastAsiaTheme="majorEastAsia" w:cstheme="majorEastAsia"/>
                <w:sz w:val="21"/>
                <w:szCs w:val="21"/>
                <w:lang w:val="en-US" w:eastAsia="ja-JP"/>
              </w:rPr>
              <w:t>・12時間前までにご連絡のない場合…</w:t>
            </w:r>
          </w:p>
          <w:p>
            <w:pPr>
              <w:spacing w:line="60" w:lineRule="auto"/>
              <w:ind w:left="210" w:hanging="21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rPr>
              <w:t>利用者の病状の急変や急な入院等の場合には、キャンセル料は請求いたしません。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9" w:type="dxa"/>
            <w:tcBorders>
              <w:top w:val="single" w:color="auto" w:sz="4" w:space="0"/>
              <w:left w:val="single" w:color="auto" w:sz="4" w:space="0"/>
              <w:bottom w:val="single" w:color="auto" w:sz="4" w:space="0"/>
              <w:right w:val="single" w:color="auto" w:sz="4" w:space="0"/>
            </w:tcBorders>
          </w:tcPr>
          <w:p>
            <w:pPr>
              <w:spacing w:line="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その他</w:t>
            </w:r>
          </w:p>
        </w:tc>
        <w:tc>
          <w:tcPr>
            <w:tcW w:w="8145" w:type="dxa"/>
            <w:tcBorders>
              <w:top w:val="single" w:color="auto" w:sz="4" w:space="0"/>
              <w:left w:val="single" w:color="auto" w:sz="4" w:space="0"/>
              <w:bottom w:val="single" w:color="auto" w:sz="4" w:space="0"/>
              <w:right w:val="single" w:color="auto" w:sz="4" w:space="0"/>
            </w:tcBorders>
          </w:tcPr>
          <w:p>
            <w:pPr>
              <w:tabs>
                <w:tab w:val="left" w:pos="8820"/>
              </w:tabs>
              <w:jc w:val="left"/>
              <w:rPr>
                <w:rFonts w:hint="eastAsia" w:asciiTheme="majorEastAsia" w:hAnsiTheme="majorEastAsia" w:eastAsiaTheme="majorEastAsia" w:cstheme="majorEastAsia"/>
                <w:sz w:val="21"/>
                <w:szCs w:val="21"/>
                <w:lang w:eastAsia="ja-JP"/>
              </w:rPr>
            </w:pPr>
            <w:r>
              <w:rPr>
                <w:rFonts w:hint="eastAsia" w:asciiTheme="majorEastAsia" w:hAnsiTheme="majorEastAsia" w:eastAsiaTheme="majorEastAsia" w:cstheme="majorEastAsia"/>
                <w:color w:val="000000"/>
                <w:sz w:val="21"/>
                <w:szCs w:val="21"/>
              </w:rPr>
              <w:t>サービス提供にあたり必要となる利用者の居宅で使用する電気、ガス、水道の</w:t>
            </w:r>
            <w:r>
              <w:rPr>
                <w:rFonts w:hint="eastAsia" w:asciiTheme="majorEastAsia" w:hAnsiTheme="majorEastAsia" w:eastAsiaTheme="majorEastAsia" w:cstheme="majorEastAsia"/>
                <w:color w:val="000000"/>
                <w:sz w:val="21"/>
                <w:szCs w:val="21"/>
                <w:lang w:eastAsia="ja-JP"/>
              </w:rPr>
              <w:t>費用、</w:t>
            </w:r>
            <w:r>
              <w:rPr>
                <w:rFonts w:hint="eastAsia" w:asciiTheme="majorEastAsia" w:hAnsiTheme="majorEastAsia" w:eastAsiaTheme="majorEastAsia" w:cstheme="majorEastAsia"/>
                <w:color w:val="000000"/>
                <w:sz w:val="21"/>
                <w:szCs w:val="21"/>
              </w:rPr>
              <w:t>通院等介助等におけるヘルパーの公共交通機関等の交通費</w:t>
            </w:r>
            <w:r>
              <w:rPr>
                <w:rFonts w:hint="eastAsia" w:asciiTheme="majorEastAsia" w:hAnsiTheme="majorEastAsia" w:eastAsiaTheme="majorEastAsia" w:cstheme="majorEastAsia"/>
                <w:color w:val="000000"/>
                <w:sz w:val="21"/>
                <w:szCs w:val="21"/>
                <w:lang w:eastAsia="ja-JP"/>
              </w:rPr>
              <w:t>は利用者の別途負担となります。</w:t>
            </w:r>
          </w:p>
        </w:tc>
      </w:tr>
    </w:tbl>
    <w:p>
      <w:pPr>
        <w:rPr>
          <w:rFonts w:hint="eastAsia" w:asciiTheme="majorEastAsia" w:hAnsiTheme="majorEastAsia" w:eastAsiaTheme="majorEastAsia" w:cstheme="majorEastAsia"/>
          <w:sz w:val="21"/>
          <w:szCs w:val="21"/>
          <w:lang w:eastAsia="zh-TW"/>
        </w:rPr>
      </w:pPr>
    </w:p>
    <w:p>
      <w:pPr>
        <w:ind w:firstLine="3570" w:firstLineChars="1700"/>
        <w:rPr>
          <w:rFonts w:hint="eastAsia" w:asciiTheme="majorEastAsia" w:hAnsiTheme="majorEastAsia" w:eastAsiaTheme="majorEastAsia" w:cstheme="majorEastAsia"/>
          <w:sz w:val="21"/>
          <w:szCs w:val="21"/>
          <w:u w:val="single"/>
        </w:rPr>
      </w:pPr>
      <w:r>
        <w:rPr>
          <w:rFonts w:hint="eastAsia" w:asciiTheme="majorEastAsia" w:hAnsiTheme="majorEastAsia" w:eastAsiaTheme="majorEastAsia" w:cstheme="majorEastAsia"/>
          <w:sz w:val="21"/>
          <w:szCs w:val="21"/>
          <w:lang w:eastAsia="zh-TW"/>
        </w:rPr>
        <w:t>事業者</w:t>
      </w:r>
      <w:r>
        <w:rPr>
          <w:rFonts w:hint="eastAsia" w:asciiTheme="majorEastAsia" w:hAnsiTheme="majorEastAsia" w:eastAsiaTheme="majorEastAsia" w:cstheme="majorEastAsia"/>
          <w:sz w:val="21"/>
          <w:szCs w:val="21"/>
        </w:rPr>
        <w:t>　</w:t>
      </w:r>
      <w:r>
        <w:rPr>
          <w:rFonts w:hint="eastAsia" w:asciiTheme="majorEastAsia" w:hAnsiTheme="majorEastAsia" w:eastAsiaTheme="majorEastAsia" w:cstheme="majorEastAsia"/>
          <w:sz w:val="21"/>
          <w:szCs w:val="21"/>
          <w:lang w:eastAsia="zh-TW"/>
        </w:rPr>
        <w:t>（事業者名）</w:t>
      </w:r>
      <w:r>
        <w:rPr>
          <w:rFonts w:hint="eastAsia" w:asciiTheme="majorEastAsia" w:hAnsiTheme="majorEastAsia" w:eastAsiaTheme="majorEastAsia" w:cstheme="majorEastAsia"/>
          <w:sz w:val="21"/>
          <w:szCs w:val="21"/>
          <w:u w:val="single"/>
        </w:rPr>
        <w:t>　　　　　　　　　　　　　　　　　　　</w:t>
      </w:r>
    </w:p>
    <w:p>
      <w:pPr>
        <w:ind w:firstLine="4410" w:firstLineChars="2100"/>
        <w:jc w:val="left"/>
        <w:rPr>
          <w:rFonts w:hint="eastAsia" w:asciiTheme="majorEastAsia" w:hAnsiTheme="majorEastAsia" w:eastAsiaTheme="majorEastAsia" w:cstheme="majorEastAsia"/>
          <w:sz w:val="21"/>
          <w:szCs w:val="21"/>
          <w:u w:val="single"/>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eastAsia="zh-TW"/>
        </w:rPr>
        <w:t>住所）</w:t>
      </w:r>
      <w:r>
        <w:rPr>
          <w:rFonts w:hint="eastAsia" w:asciiTheme="majorEastAsia" w:hAnsiTheme="majorEastAsia" w:eastAsiaTheme="majorEastAsia" w:cstheme="majorEastAsia"/>
          <w:sz w:val="21"/>
          <w:szCs w:val="21"/>
          <w:u w:val="single"/>
        </w:rPr>
        <w:t>　　　　　　　　　　　　　　　　　　　　　</w:t>
      </w:r>
    </w:p>
    <w:p>
      <w:pPr>
        <w:ind w:firstLine="4410" w:firstLineChars="2100"/>
        <w:jc w:val="left"/>
        <w:rPr>
          <w:rFonts w:hint="eastAsia" w:asciiTheme="majorEastAsia" w:hAnsiTheme="majorEastAsia" w:eastAsiaTheme="majorEastAsia" w:cstheme="majorEastAsia"/>
          <w:sz w:val="21"/>
          <w:szCs w:val="21"/>
          <w:lang w:eastAsia="ja-JP"/>
        </w:rPr>
      </w:pPr>
      <w:r>
        <w:rPr>
          <w:rFonts w:hint="eastAsia" w:asciiTheme="majorEastAsia" w:hAnsiTheme="majorEastAsia" w:eastAsiaTheme="majorEastAsia" w:cstheme="majorEastAsia"/>
          <w:sz w:val="21"/>
          <w:szCs w:val="21"/>
          <w:lang w:eastAsia="zh-TW"/>
        </w:rPr>
        <w:t>（代表者名）</w:t>
      </w:r>
      <w:r>
        <w:rPr>
          <w:rFonts w:hint="eastAsia" w:asciiTheme="majorEastAsia" w:hAnsiTheme="majorEastAsia" w:eastAsiaTheme="majorEastAsia" w:cstheme="majorEastAsia"/>
          <w:sz w:val="21"/>
          <w:szCs w:val="21"/>
          <w:u w:val="single"/>
          <w:lang w:eastAsia="zh-TW"/>
        </w:rPr>
        <w:t>　　　　　　　　　　　　　　　　　　</w:t>
      </w:r>
      <w:r>
        <w:rPr>
          <w:rFonts w:hint="eastAsia" w:asciiTheme="majorEastAsia" w:hAnsiTheme="majorEastAsia" w:eastAsiaTheme="majorEastAsia" w:cstheme="majorEastAsia"/>
          <w:sz w:val="21"/>
          <w:szCs w:val="21"/>
          <w:u w:val="single"/>
          <w:lang w:eastAsia="ja-JP"/>
        </w:rPr>
        <w:t>　</w:t>
      </w:r>
    </w:p>
    <w:p>
      <w:pPr>
        <w:rPr>
          <w:rFonts w:hint="eastAsia" w:asciiTheme="majorEastAsia" w:hAnsiTheme="majorEastAsia" w:eastAsiaTheme="majorEastAsia" w:cstheme="majorEastAsia"/>
          <w:sz w:val="21"/>
          <w:szCs w:val="21"/>
        </w:rPr>
      </w:pPr>
    </w:p>
    <w:p>
      <w:pPr>
        <w:ind w:firstLine="840" w:firstLineChars="4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上記の内容について説明を受け、同意しました。</w:t>
      </w:r>
    </w:p>
    <w:p>
      <w:pPr>
        <w:rPr>
          <w:rFonts w:hint="eastAsia" w:asciiTheme="majorEastAsia" w:hAnsiTheme="majorEastAsia" w:eastAsiaTheme="majorEastAsia" w:cstheme="majorEastAsia"/>
          <w:sz w:val="21"/>
          <w:szCs w:val="21"/>
        </w:rPr>
      </w:pPr>
    </w:p>
    <w:p>
      <w:pPr>
        <w:rPr>
          <w:rFonts w:hint="eastAsia" w:asciiTheme="majorEastAsia" w:hAnsiTheme="majorEastAsia" w:eastAsiaTheme="majorEastAsia" w:cstheme="majorEastAsia"/>
          <w:sz w:val="21"/>
          <w:szCs w:val="21"/>
          <w:u w:val="single"/>
        </w:rPr>
      </w:pPr>
      <w:r>
        <w:rPr>
          <w:rFonts w:hint="eastAsia" w:asciiTheme="majorEastAsia" w:hAnsiTheme="majorEastAsia" w:eastAsiaTheme="majorEastAsia" w:cstheme="majorEastAsia"/>
          <w:sz w:val="21"/>
          <w:szCs w:val="21"/>
        </w:rPr>
        <w:t>　　　　</w:t>
      </w:r>
      <w:r>
        <w:rPr>
          <w:rFonts w:hint="eastAsia" w:asciiTheme="majorEastAsia" w:hAnsiTheme="majorEastAsia" w:eastAsiaTheme="majorEastAsia" w:cstheme="majorEastAsia"/>
          <w:sz w:val="21"/>
          <w:szCs w:val="21"/>
          <w:u w:val="single"/>
        </w:rPr>
        <w:t>　　　　　年　　　月　　　日</w:t>
      </w:r>
    </w:p>
    <w:p>
      <w:pPr>
        <w:ind w:firstLine="3150" w:firstLineChars="1500"/>
        <w:rPr>
          <w:rFonts w:hint="eastAsia" w:asciiTheme="majorEastAsia" w:hAnsiTheme="majorEastAsia" w:eastAsiaTheme="majorEastAsia" w:cstheme="majorEastAsia"/>
          <w:sz w:val="21"/>
          <w:szCs w:val="21"/>
        </w:rPr>
      </w:pPr>
    </w:p>
    <w:p>
      <w:pPr>
        <w:ind w:firstLine="3150" w:firstLineChars="1500"/>
        <w:rPr>
          <w:rFonts w:hint="eastAsia" w:asciiTheme="majorEastAsia" w:hAnsiTheme="majorEastAsia" w:eastAsiaTheme="majorEastAsia" w:cstheme="majorEastAsia"/>
          <w:sz w:val="21"/>
          <w:szCs w:val="21"/>
          <w:u w:val="single"/>
          <w:lang w:eastAsia="zh-TW"/>
        </w:rPr>
      </w:pPr>
      <w:r>
        <w:rPr>
          <w:rFonts w:hint="eastAsia" w:asciiTheme="majorEastAsia" w:hAnsiTheme="majorEastAsia" w:eastAsiaTheme="majorEastAsia" w:cstheme="majorEastAsia"/>
          <w:sz w:val="21"/>
          <w:szCs w:val="21"/>
          <w:lang w:eastAsia="ja-JP"/>
        </w:rPr>
        <w:t>　　</w:t>
      </w:r>
      <w:r>
        <w:rPr>
          <w:rFonts w:hint="eastAsia" w:asciiTheme="majorEastAsia" w:hAnsiTheme="majorEastAsia" w:eastAsiaTheme="majorEastAsia" w:cstheme="majorEastAsia"/>
          <w:sz w:val="21"/>
          <w:szCs w:val="21"/>
        </w:rPr>
        <w:t>利用</w:t>
      </w:r>
      <w:r>
        <w:rPr>
          <w:rFonts w:hint="eastAsia" w:asciiTheme="majorEastAsia" w:hAnsiTheme="majorEastAsia" w:eastAsiaTheme="majorEastAsia" w:cstheme="majorEastAsia"/>
          <w:sz w:val="21"/>
          <w:szCs w:val="21"/>
          <w:lang w:eastAsia="zh-TW"/>
        </w:rPr>
        <w:t>者（住所）</w:t>
      </w:r>
      <w:r>
        <w:rPr>
          <w:rFonts w:hint="eastAsia" w:asciiTheme="majorEastAsia" w:hAnsiTheme="majorEastAsia" w:eastAsiaTheme="majorEastAsia" w:cstheme="majorEastAsia"/>
          <w:sz w:val="21"/>
          <w:szCs w:val="21"/>
          <w:u w:val="single"/>
        </w:rPr>
        <w:t>　　　　　　　　　　　　　　　　　　　　　</w:t>
      </w:r>
    </w:p>
    <w:p>
      <w:pPr>
        <w:rPr>
          <w:rFonts w:hint="eastAsia" w:asciiTheme="majorEastAsia" w:hAnsiTheme="majorEastAsia" w:eastAsiaTheme="majorEastAsia" w:cstheme="majorEastAsia"/>
          <w:sz w:val="21"/>
          <w:szCs w:val="21"/>
          <w:lang w:eastAsia="ja-JP"/>
        </w:rPr>
      </w:pPr>
      <w:r>
        <w:rPr>
          <w:rFonts w:hint="eastAsia" w:asciiTheme="majorEastAsia" w:hAnsiTheme="majorEastAsia" w:eastAsiaTheme="majorEastAsia" w:cstheme="majorEastAsia"/>
          <w:sz w:val="21"/>
          <w:szCs w:val="21"/>
          <w:lang w:eastAsia="zh-TW"/>
        </w:rPr>
        <w:t>　　</w:t>
      </w:r>
      <w:r>
        <w:rPr>
          <w:rFonts w:hint="eastAsia" w:asciiTheme="majorEastAsia" w:hAnsiTheme="majorEastAsia" w:eastAsiaTheme="majorEastAsia" w:cstheme="majorEastAsia"/>
          <w:sz w:val="21"/>
          <w:szCs w:val="21"/>
        </w:rPr>
        <w:t>　　　　　　　　　　　　　　　</w:t>
      </w:r>
      <w:r>
        <w:rPr>
          <w:rFonts w:hint="eastAsia" w:asciiTheme="majorEastAsia" w:hAnsiTheme="majorEastAsia" w:eastAsiaTheme="majorEastAsia" w:cstheme="majorEastAsia"/>
          <w:sz w:val="21"/>
          <w:szCs w:val="21"/>
          <w:lang w:eastAsia="ja-JP"/>
        </w:rPr>
        <w:t>　</w:t>
      </w:r>
      <w:r>
        <w:rPr>
          <w:rFonts w:hint="eastAsia" w:asciiTheme="majorEastAsia" w:hAnsiTheme="majorEastAsia" w:eastAsiaTheme="majorEastAsia" w:cstheme="majorEastAsia"/>
          <w:sz w:val="21"/>
          <w:szCs w:val="21"/>
        </w:rPr>
        <w:t>　</w:t>
      </w:r>
      <w:r>
        <w:rPr>
          <w:rFonts w:hint="eastAsia" w:asciiTheme="majorEastAsia" w:hAnsiTheme="majorEastAsia" w:eastAsiaTheme="majorEastAsia" w:cstheme="majorEastAsia"/>
          <w:sz w:val="21"/>
          <w:szCs w:val="21"/>
          <w:lang w:eastAsia="ja-JP"/>
        </w:rPr>
        <w:t>　</w:t>
      </w:r>
      <w:r>
        <w:rPr>
          <w:rFonts w:hint="eastAsia" w:asciiTheme="majorEastAsia" w:hAnsiTheme="majorEastAsia" w:eastAsiaTheme="majorEastAsia" w:cstheme="majorEastAsia"/>
          <w:sz w:val="21"/>
          <w:szCs w:val="21"/>
          <w:lang w:eastAsia="zh-TW"/>
        </w:rPr>
        <w:t>（</w:t>
      </w:r>
      <w:r>
        <w:rPr>
          <w:rFonts w:hint="eastAsia" w:asciiTheme="majorEastAsia" w:hAnsiTheme="majorEastAsia" w:eastAsiaTheme="majorEastAsia" w:cstheme="majorEastAsia"/>
          <w:sz w:val="21"/>
          <w:szCs w:val="21"/>
        </w:rPr>
        <w:t>氏名</w:t>
      </w:r>
      <w:r>
        <w:rPr>
          <w:rFonts w:hint="eastAsia" w:asciiTheme="majorEastAsia" w:hAnsiTheme="majorEastAsia" w:eastAsiaTheme="majorEastAsia" w:cstheme="majorEastAsia"/>
          <w:sz w:val="21"/>
          <w:szCs w:val="21"/>
          <w:lang w:eastAsia="zh-TW"/>
        </w:rPr>
        <w:t>）</w:t>
      </w:r>
      <w:r>
        <w:rPr>
          <w:rFonts w:hint="eastAsia" w:asciiTheme="majorEastAsia" w:hAnsiTheme="majorEastAsia" w:eastAsiaTheme="majorEastAsia" w:cstheme="majorEastAsia"/>
          <w:sz w:val="21"/>
          <w:szCs w:val="21"/>
          <w:u w:val="single"/>
          <w:lang w:eastAsia="zh-TW"/>
        </w:rPr>
        <w:t>　　　　</w:t>
      </w:r>
      <w:r>
        <w:rPr>
          <w:rFonts w:hint="eastAsia" w:asciiTheme="majorEastAsia" w:hAnsiTheme="majorEastAsia" w:eastAsiaTheme="majorEastAsia" w:cstheme="majorEastAsia"/>
          <w:sz w:val="21"/>
          <w:szCs w:val="21"/>
          <w:u w:val="single"/>
        </w:rPr>
        <w:t>　　　　　　　</w:t>
      </w:r>
      <w:r>
        <w:rPr>
          <w:rFonts w:hint="eastAsia" w:asciiTheme="majorEastAsia" w:hAnsiTheme="majorEastAsia" w:eastAsiaTheme="majorEastAsia" w:cstheme="majorEastAsia"/>
          <w:sz w:val="21"/>
          <w:szCs w:val="21"/>
          <w:u w:val="single"/>
          <w:lang w:eastAsia="zh-TW"/>
        </w:rPr>
        <w:t>　　　　　　　　　</w:t>
      </w:r>
      <w:r>
        <w:rPr>
          <w:rFonts w:hint="eastAsia" w:asciiTheme="majorEastAsia" w:hAnsiTheme="majorEastAsia" w:eastAsiaTheme="majorEastAsia" w:cstheme="majorEastAsia"/>
          <w:sz w:val="21"/>
          <w:szCs w:val="21"/>
          <w:u w:val="single"/>
          <w:lang w:eastAsia="ja-JP"/>
        </w:rPr>
        <w:t>　</w:t>
      </w:r>
    </w:p>
    <w:p>
      <w:pPr>
        <w:rPr>
          <w:rFonts w:hint="eastAsia" w:asciiTheme="majorEastAsia" w:hAnsiTheme="majorEastAsia" w:eastAsiaTheme="majorEastAsia" w:cstheme="majorEastAsia"/>
          <w:sz w:val="21"/>
          <w:szCs w:val="21"/>
        </w:rPr>
      </w:pPr>
    </w:p>
    <w:p>
      <w:pPr>
        <w:ind w:firstLine="2100" w:firstLineChars="10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ja-JP"/>
        </w:rPr>
        <w:t>　　　　</w:t>
      </w:r>
      <w:r>
        <w:rPr>
          <w:rFonts w:hint="eastAsia" w:asciiTheme="majorEastAsia" w:hAnsiTheme="majorEastAsia" w:eastAsiaTheme="majorEastAsia" w:cstheme="majorEastAsia"/>
          <w:sz w:val="21"/>
          <w:szCs w:val="21"/>
        </w:rPr>
        <w:t>（代理人または立会人等）</w:t>
      </w:r>
    </w:p>
    <w:p>
      <w:pPr>
        <w:ind w:firstLine="420" w:firstLineChars="200"/>
        <w:rPr>
          <w:rFonts w:hint="eastAsia" w:asciiTheme="majorEastAsia" w:hAnsiTheme="majorEastAsia" w:eastAsiaTheme="majorEastAsia" w:cstheme="majorEastAsia"/>
          <w:sz w:val="21"/>
          <w:szCs w:val="21"/>
          <w:u w:val="single"/>
          <w:lang w:eastAsia="zh-TW"/>
        </w:rPr>
      </w:pPr>
      <w:r>
        <w:rPr>
          <w:rFonts w:hint="eastAsia" w:asciiTheme="majorEastAsia" w:hAnsiTheme="majorEastAsia" w:eastAsiaTheme="majorEastAsia" w:cstheme="majorEastAsia"/>
          <w:sz w:val="21"/>
          <w:szCs w:val="21"/>
        </w:rPr>
        <w:t>　　　　　　　　　　　　　　　</w:t>
      </w:r>
      <w:r>
        <w:rPr>
          <w:rFonts w:hint="eastAsia" w:asciiTheme="majorEastAsia" w:hAnsiTheme="majorEastAsia" w:eastAsiaTheme="majorEastAsia" w:cstheme="majorEastAsia"/>
          <w:sz w:val="21"/>
          <w:szCs w:val="21"/>
          <w:lang w:eastAsia="ja-JP"/>
        </w:rPr>
        <w:t>　</w:t>
      </w:r>
      <w:r>
        <w:rPr>
          <w:rFonts w:hint="eastAsia" w:asciiTheme="majorEastAsia" w:hAnsiTheme="majorEastAsia" w:eastAsiaTheme="majorEastAsia" w:cstheme="majorEastAsia"/>
          <w:sz w:val="21"/>
          <w:szCs w:val="21"/>
        </w:rPr>
        <w:t>　</w:t>
      </w:r>
      <w:r>
        <w:rPr>
          <w:rFonts w:hint="eastAsia" w:asciiTheme="majorEastAsia" w:hAnsiTheme="majorEastAsia" w:eastAsiaTheme="majorEastAsia" w:cstheme="majorEastAsia"/>
          <w:sz w:val="21"/>
          <w:szCs w:val="21"/>
          <w:lang w:eastAsia="ja-JP"/>
        </w:rPr>
        <w:t>　</w:t>
      </w:r>
      <w:r>
        <w:rPr>
          <w:rFonts w:hint="eastAsia" w:asciiTheme="majorEastAsia" w:hAnsiTheme="majorEastAsia" w:eastAsiaTheme="majorEastAsia" w:cstheme="majorEastAsia"/>
          <w:sz w:val="21"/>
          <w:szCs w:val="21"/>
          <w:lang w:eastAsia="zh-TW"/>
        </w:rPr>
        <w:t>（住所）</w:t>
      </w:r>
      <w:r>
        <w:rPr>
          <w:rFonts w:hint="eastAsia" w:asciiTheme="majorEastAsia" w:hAnsiTheme="majorEastAsia" w:eastAsiaTheme="majorEastAsia" w:cstheme="majorEastAsia"/>
          <w:sz w:val="21"/>
          <w:szCs w:val="21"/>
          <w:u w:val="single"/>
        </w:rPr>
        <w:t>　　　　　　　　　　　　　　　　　　　　　</w:t>
      </w:r>
    </w:p>
    <w:p>
      <w:pPr>
        <w:rPr>
          <w:rFonts w:hint="eastAsia" w:asciiTheme="majorEastAsia" w:hAnsiTheme="majorEastAsia" w:eastAsiaTheme="majorEastAsia" w:cstheme="majorEastAsia"/>
          <w:sz w:val="21"/>
          <w:szCs w:val="21"/>
          <w:lang w:eastAsia="ja-JP"/>
        </w:rPr>
      </w:pPr>
      <w:r>
        <w:rPr>
          <w:rFonts w:hint="eastAsia" w:asciiTheme="majorEastAsia" w:hAnsiTheme="majorEastAsia" w:eastAsiaTheme="majorEastAsia" w:cstheme="majorEastAsia"/>
          <w:sz w:val="21"/>
          <w:szCs w:val="21"/>
          <w:lang w:eastAsia="zh-TW"/>
        </w:rPr>
        <w:t>　　</w:t>
      </w:r>
      <w:r>
        <w:rPr>
          <w:rFonts w:hint="eastAsia" w:asciiTheme="majorEastAsia" w:hAnsiTheme="majorEastAsia" w:eastAsiaTheme="majorEastAsia" w:cstheme="majorEastAsia"/>
          <w:sz w:val="21"/>
          <w:szCs w:val="21"/>
        </w:rPr>
        <w:t>　　　　　　　　　　　　　　　</w:t>
      </w:r>
      <w:r>
        <w:rPr>
          <w:rFonts w:hint="eastAsia" w:asciiTheme="majorEastAsia" w:hAnsiTheme="majorEastAsia" w:eastAsiaTheme="majorEastAsia" w:cstheme="majorEastAsia"/>
          <w:sz w:val="21"/>
          <w:szCs w:val="21"/>
          <w:lang w:eastAsia="ja-JP"/>
        </w:rPr>
        <w:t>　</w:t>
      </w:r>
      <w:r>
        <w:rPr>
          <w:rFonts w:hint="eastAsia" w:asciiTheme="majorEastAsia" w:hAnsiTheme="majorEastAsia" w:eastAsiaTheme="majorEastAsia" w:cstheme="majorEastAsia"/>
          <w:sz w:val="21"/>
          <w:szCs w:val="21"/>
        </w:rPr>
        <w:t>　</w:t>
      </w:r>
      <w:r>
        <w:rPr>
          <w:rFonts w:hint="eastAsia" w:asciiTheme="majorEastAsia" w:hAnsiTheme="majorEastAsia" w:eastAsiaTheme="majorEastAsia" w:cstheme="majorEastAsia"/>
          <w:sz w:val="21"/>
          <w:szCs w:val="21"/>
          <w:lang w:eastAsia="ja-JP"/>
        </w:rPr>
        <w:t>　</w:t>
      </w:r>
      <w:r>
        <w:rPr>
          <w:rFonts w:hint="eastAsia" w:asciiTheme="majorEastAsia" w:hAnsiTheme="majorEastAsia" w:eastAsiaTheme="majorEastAsia" w:cstheme="majorEastAsia"/>
          <w:sz w:val="21"/>
          <w:szCs w:val="21"/>
          <w:lang w:eastAsia="zh-TW"/>
        </w:rPr>
        <w:t>（</w:t>
      </w:r>
      <w:r>
        <w:rPr>
          <w:rFonts w:hint="eastAsia" w:asciiTheme="majorEastAsia" w:hAnsiTheme="majorEastAsia" w:eastAsiaTheme="majorEastAsia" w:cstheme="majorEastAsia"/>
          <w:sz w:val="21"/>
          <w:szCs w:val="21"/>
        </w:rPr>
        <w:t>氏名</w:t>
      </w:r>
      <w:r>
        <w:rPr>
          <w:rFonts w:hint="eastAsia" w:asciiTheme="majorEastAsia" w:hAnsiTheme="majorEastAsia" w:eastAsiaTheme="majorEastAsia" w:cstheme="majorEastAsia"/>
          <w:sz w:val="21"/>
          <w:szCs w:val="21"/>
          <w:lang w:eastAsia="zh-TW"/>
        </w:rPr>
        <w:t>）</w:t>
      </w:r>
      <w:r>
        <w:rPr>
          <w:rFonts w:hint="eastAsia" w:asciiTheme="majorEastAsia" w:hAnsiTheme="majorEastAsia" w:eastAsiaTheme="majorEastAsia" w:cstheme="majorEastAsia"/>
          <w:sz w:val="21"/>
          <w:szCs w:val="21"/>
          <w:u w:val="single"/>
          <w:lang w:eastAsia="zh-TW"/>
        </w:rPr>
        <w:t>　　　　</w:t>
      </w:r>
      <w:r>
        <w:rPr>
          <w:rFonts w:hint="eastAsia" w:asciiTheme="majorEastAsia" w:hAnsiTheme="majorEastAsia" w:eastAsiaTheme="majorEastAsia" w:cstheme="majorEastAsia"/>
          <w:sz w:val="21"/>
          <w:szCs w:val="21"/>
          <w:u w:val="single"/>
        </w:rPr>
        <w:t>　　　　　　　</w:t>
      </w:r>
      <w:r>
        <w:rPr>
          <w:rFonts w:hint="eastAsia" w:asciiTheme="majorEastAsia" w:hAnsiTheme="majorEastAsia" w:eastAsiaTheme="majorEastAsia" w:cstheme="majorEastAsia"/>
          <w:sz w:val="21"/>
          <w:szCs w:val="21"/>
          <w:u w:val="single"/>
          <w:lang w:eastAsia="zh-TW"/>
        </w:rPr>
        <w:t>　　　　　　　　　</w:t>
      </w:r>
      <w:r>
        <w:rPr>
          <w:rFonts w:hint="eastAsia" w:asciiTheme="majorEastAsia" w:hAnsiTheme="majorEastAsia" w:eastAsiaTheme="majorEastAsia" w:cstheme="majorEastAsia"/>
          <w:sz w:val="21"/>
          <w:szCs w:val="21"/>
          <w:u w:val="single"/>
          <w:lang w:eastAsia="ja-JP"/>
        </w:rPr>
        <w:t>　</w:t>
      </w:r>
    </w:p>
    <w:p>
      <w:pPr>
        <w:rPr>
          <w:rFonts w:hint="eastAsia" w:asciiTheme="majorEastAsia" w:hAnsiTheme="majorEastAsia" w:eastAsiaTheme="majorEastAsia" w:cstheme="majorEastAsia"/>
          <w:sz w:val="21"/>
          <w:szCs w:val="21"/>
        </w:rPr>
      </w:pPr>
    </w:p>
    <w:p>
      <w:pPr>
        <w:rPr>
          <w:rFonts w:hint="eastAsia" w:asciiTheme="majorEastAsia" w:hAnsiTheme="majorEastAsia" w:eastAsiaTheme="majorEastAsia" w:cstheme="majorEastAsia"/>
          <w:sz w:val="21"/>
          <w:szCs w:val="21"/>
        </w:rPr>
      </w:pPr>
    </w:p>
    <w:sectPr>
      <w:pgSz w:w="11906" w:h="16838"/>
      <w:pgMar w:top="720" w:right="720" w:bottom="720" w:left="720" w:header="851" w:footer="992" w:gutter="0"/>
      <w:pgNumType w:fmt="numberInDash" w:start="64"/>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HGSｺﾞｼｯｸE">
    <w:panose1 w:val="020B0900000000000000"/>
    <w:charset w:val="80"/>
    <w:family w:val="auto"/>
    <w:pitch w:val="default"/>
    <w:sig w:usb0="E00002FF" w:usb1="6AC7FDFB" w:usb2="00000012" w:usb3="00000000" w:csb0="4002009F" w:csb1="DFD70000"/>
  </w:font>
  <w:font w:name="HGｺﾞｼｯｸE">
    <w:panose1 w:val="020B0909000000000000"/>
    <w:charset w:val="80"/>
    <w:family w:val="auto"/>
    <w:pitch w:val="default"/>
    <w:sig w:usb0="E00002FF" w:usb1="6AC7FDFB" w:usb2="00000012" w:usb3="00000000" w:csb0="4002009F" w:csb1="DFD70000"/>
  </w:font>
  <w:font w:name="HGS創英ﾌﾟﾚｾﾞﾝｽEB">
    <w:panose1 w:val="02020800000000000000"/>
    <w:charset w:val="80"/>
    <w:family w:val="auto"/>
    <w:pitch w:val="default"/>
    <w:sig w:usb0="80000281" w:usb1="28C76CF8" w:usb2="00000010" w:usb3="00000000" w:csb0="00020000" w:csb1="00000000"/>
  </w:font>
  <w:font w:name="HG丸ｺﾞｼｯｸM-PRO">
    <w:panose1 w:val="020F0600000000000000"/>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D0F6FF"/>
    <w:multiLevelType w:val="singleLevel"/>
    <w:tmpl w:val="DED0F6FF"/>
    <w:lvl w:ilvl="0" w:tentative="0">
      <w:start w:val="16"/>
      <w:numFmt w:val="decimalFullWidth"/>
      <w:suff w:val="nothing"/>
      <w:lvlText w:val="第%1条　"/>
      <w:lvlJc w:val="left"/>
      <w:rPr>
        <w:rFonts w:hint="eastAsia"/>
      </w:rPr>
    </w:lvl>
  </w:abstractNum>
  <w:abstractNum w:abstractNumId="1">
    <w:nsid w:val="11180861"/>
    <w:multiLevelType w:val="multilevel"/>
    <w:tmpl w:val="11180861"/>
    <w:lvl w:ilvl="0" w:tentative="0">
      <w:start w:val="1"/>
      <w:numFmt w:val="decimalEnclosedCircle"/>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2">
    <w:nsid w:val="1FF47B19"/>
    <w:multiLevelType w:val="multilevel"/>
    <w:tmpl w:val="1FF47B19"/>
    <w:lvl w:ilvl="0" w:tentative="0">
      <w:start w:val="1"/>
      <w:numFmt w:val="decimal"/>
      <w:lvlText w:val="(%1)"/>
      <w:lvlJc w:val="left"/>
      <w:pPr>
        <w:ind w:left="705" w:hanging="360"/>
      </w:pPr>
      <w:rPr>
        <w:rFonts w:hint="default"/>
      </w:rPr>
    </w:lvl>
    <w:lvl w:ilvl="1" w:tentative="0">
      <w:start w:val="1"/>
      <w:numFmt w:val="aiueoFullWidth"/>
      <w:lvlText w:val="(%2)"/>
      <w:lvlJc w:val="left"/>
      <w:pPr>
        <w:ind w:left="1185" w:hanging="420"/>
      </w:pPr>
    </w:lvl>
    <w:lvl w:ilvl="2" w:tentative="0">
      <w:start w:val="1"/>
      <w:numFmt w:val="decimalEnclosedCircle"/>
      <w:lvlText w:val="%3"/>
      <w:lvlJc w:val="left"/>
      <w:pPr>
        <w:ind w:left="1605" w:hanging="420"/>
      </w:pPr>
    </w:lvl>
    <w:lvl w:ilvl="3" w:tentative="0">
      <w:start w:val="1"/>
      <w:numFmt w:val="decimal"/>
      <w:lvlText w:val="%4."/>
      <w:lvlJc w:val="left"/>
      <w:pPr>
        <w:ind w:left="2025" w:hanging="420"/>
      </w:pPr>
    </w:lvl>
    <w:lvl w:ilvl="4" w:tentative="0">
      <w:start w:val="1"/>
      <w:numFmt w:val="aiueoFullWidth"/>
      <w:lvlText w:val="(%5)"/>
      <w:lvlJc w:val="left"/>
      <w:pPr>
        <w:ind w:left="2445" w:hanging="420"/>
      </w:pPr>
    </w:lvl>
    <w:lvl w:ilvl="5" w:tentative="0">
      <w:start w:val="1"/>
      <w:numFmt w:val="decimalEnclosedCircle"/>
      <w:lvlText w:val="%6"/>
      <w:lvlJc w:val="left"/>
      <w:pPr>
        <w:ind w:left="2865" w:hanging="420"/>
      </w:pPr>
    </w:lvl>
    <w:lvl w:ilvl="6" w:tentative="0">
      <w:start w:val="1"/>
      <w:numFmt w:val="decimal"/>
      <w:lvlText w:val="%7."/>
      <w:lvlJc w:val="left"/>
      <w:pPr>
        <w:ind w:left="3285" w:hanging="420"/>
      </w:pPr>
    </w:lvl>
    <w:lvl w:ilvl="7" w:tentative="0">
      <w:start w:val="1"/>
      <w:numFmt w:val="aiueoFullWidth"/>
      <w:lvlText w:val="(%8)"/>
      <w:lvlJc w:val="left"/>
      <w:pPr>
        <w:ind w:left="3705" w:hanging="420"/>
      </w:pPr>
    </w:lvl>
    <w:lvl w:ilvl="8" w:tentative="0">
      <w:start w:val="1"/>
      <w:numFmt w:val="decimalEnclosedCircle"/>
      <w:lvlText w:val="%9"/>
      <w:lvlJc w:val="left"/>
      <w:pPr>
        <w:ind w:left="4125" w:hanging="420"/>
      </w:pPr>
    </w:lvl>
  </w:abstractNum>
  <w:abstractNum w:abstractNumId="3">
    <w:nsid w:val="64143178"/>
    <w:multiLevelType w:val="multilevel"/>
    <w:tmpl w:val="64143178"/>
    <w:lvl w:ilvl="0" w:tentative="0">
      <w:start w:val="1"/>
      <w:numFmt w:val="decimal"/>
      <w:lvlText w:val="(%1)"/>
      <w:lvlJc w:val="left"/>
      <w:pPr>
        <w:ind w:left="1020" w:hanging="360"/>
      </w:pPr>
      <w:rPr>
        <w:rFonts w:hint="default"/>
      </w:rPr>
    </w:lvl>
    <w:lvl w:ilvl="1" w:tentative="0">
      <w:start w:val="1"/>
      <w:numFmt w:val="aiueoFullWidth"/>
      <w:lvlText w:val="(%2)"/>
      <w:lvlJc w:val="left"/>
      <w:pPr>
        <w:ind w:left="1500" w:hanging="420"/>
      </w:pPr>
    </w:lvl>
    <w:lvl w:ilvl="2" w:tentative="0">
      <w:start w:val="1"/>
      <w:numFmt w:val="decimalEnclosedCircle"/>
      <w:lvlText w:val="%3"/>
      <w:lvlJc w:val="left"/>
      <w:pPr>
        <w:ind w:left="1920" w:hanging="420"/>
      </w:pPr>
    </w:lvl>
    <w:lvl w:ilvl="3" w:tentative="0">
      <w:start w:val="1"/>
      <w:numFmt w:val="decimal"/>
      <w:lvlText w:val="%4."/>
      <w:lvlJc w:val="left"/>
      <w:pPr>
        <w:ind w:left="2340" w:hanging="420"/>
      </w:pPr>
    </w:lvl>
    <w:lvl w:ilvl="4" w:tentative="0">
      <w:start w:val="1"/>
      <w:numFmt w:val="aiueoFullWidth"/>
      <w:lvlText w:val="(%5)"/>
      <w:lvlJc w:val="left"/>
      <w:pPr>
        <w:ind w:left="2760" w:hanging="420"/>
      </w:pPr>
    </w:lvl>
    <w:lvl w:ilvl="5" w:tentative="0">
      <w:start w:val="1"/>
      <w:numFmt w:val="decimalEnclosedCircle"/>
      <w:lvlText w:val="%6"/>
      <w:lvlJc w:val="left"/>
      <w:pPr>
        <w:ind w:left="3180" w:hanging="420"/>
      </w:pPr>
    </w:lvl>
    <w:lvl w:ilvl="6" w:tentative="0">
      <w:start w:val="1"/>
      <w:numFmt w:val="decimal"/>
      <w:lvlText w:val="%7."/>
      <w:lvlJc w:val="left"/>
      <w:pPr>
        <w:ind w:left="3600" w:hanging="420"/>
      </w:pPr>
    </w:lvl>
    <w:lvl w:ilvl="7" w:tentative="0">
      <w:start w:val="1"/>
      <w:numFmt w:val="aiueoFullWidth"/>
      <w:lvlText w:val="(%8)"/>
      <w:lvlJc w:val="left"/>
      <w:pPr>
        <w:ind w:left="4020" w:hanging="420"/>
      </w:pPr>
    </w:lvl>
    <w:lvl w:ilvl="8" w:tentative="0">
      <w:start w:val="1"/>
      <w:numFmt w:val="decimalEnclosedCircle"/>
      <w:lvlText w:val="%9"/>
      <w:lvlJc w:val="left"/>
      <w:pPr>
        <w:ind w:left="444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6FE"/>
    <w:rsid w:val="00074D73"/>
    <w:rsid w:val="00080C1C"/>
    <w:rsid w:val="00085647"/>
    <w:rsid w:val="00090F8E"/>
    <w:rsid w:val="001341CA"/>
    <w:rsid w:val="00157FA6"/>
    <w:rsid w:val="001B3B1C"/>
    <w:rsid w:val="001E1DBF"/>
    <w:rsid w:val="00205033"/>
    <w:rsid w:val="0026064D"/>
    <w:rsid w:val="002F15D1"/>
    <w:rsid w:val="002F6418"/>
    <w:rsid w:val="00462415"/>
    <w:rsid w:val="004A68FD"/>
    <w:rsid w:val="004B38E4"/>
    <w:rsid w:val="004C0701"/>
    <w:rsid w:val="00535DA2"/>
    <w:rsid w:val="00572FDA"/>
    <w:rsid w:val="005948C7"/>
    <w:rsid w:val="00597ADA"/>
    <w:rsid w:val="005C42F5"/>
    <w:rsid w:val="005F752A"/>
    <w:rsid w:val="00611E7D"/>
    <w:rsid w:val="00654F08"/>
    <w:rsid w:val="00665D23"/>
    <w:rsid w:val="006B6DDE"/>
    <w:rsid w:val="006D59E1"/>
    <w:rsid w:val="00702EB9"/>
    <w:rsid w:val="007548C7"/>
    <w:rsid w:val="007B73DA"/>
    <w:rsid w:val="007C009A"/>
    <w:rsid w:val="00831FFD"/>
    <w:rsid w:val="0092793B"/>
    <w:rsid w:val="00933FB4"/>
    <w:rsid w:val="009D4D5E"/>
    <w:rsid w:val="009D72C6"/>
    <w:rsid w:val="009E16FE"/>
    <w:rsid w:val="00A831B1"/>
    <w:rsid w:val="00AC7350"/>
    <w:rsid w:val="00AE7F71"/>
    <w:rsid w:val="00B05DE8"/>
    <w:rsid w:val="00B115CF"/>
    <w:rsid w:val="00B322B3"/>
    <w:rsid w:val="00B61535"/>
    <w:rsid w:val="00B6299D"/>
    <w:rsid w:val="00BA2C47"/>
    <w:rsid w:val="00BB3533"/>
    <w:rsid w:val="00BB39D6"/>
    <w:rsid w:val="00BE296B"/>
    <w:rsid w:val="00C424A3"/>
    <w:rsid w:val="00C55307"/>
    <w:rsid w:val="00C56355"/>
    <w:rsid w:val="00C65DA0"/>
    <w:rsid w:val="00C914E4"/>
    <w:rsid w:val="00D3222D"/>
    <w:rsid w:val="00D54098"/>
    <w:rsid w:val="00D563A4"/>
    <w:rsid w:val="00E35990"/>
    <w:rsid w:val="00E84BF0"/>
    <w:rsid w:val="00E96DB4"/>
    <w:rsid w:val="00F27E9C"/>
    <w:rsid w:val="00F35CFB"/>
    <w:rsid w:val="00F54C61"/>
    <w:rsid w:val="00FB13B4"/>
    <w:rsid w:val="00FB40F8"/>
    <w:rsid w:val="00FB7B23"/>
    <w:rsid w:val="00FE0604"/>
    <w:rsid w:val="00FF7A73"/>
    <w:rsid w:val="08090EF7"/>
    <w:rsid w:val="0CC02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entury" w:hAnsi="Century" w:eastAsia="ＭＳ 明朝"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ntury" w:hAnsi="Century" w:eastAsia="ＭＳ ゴシック" w:cs="Times New Roman"/>
      <w:kern w:val="2"/>
      <w:sz w:val="22"/>
      <w:szCs w:val="22"/>
      <w:lang w:val="en-US" w:eastAsia="ja-JP"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252"/>
        <w:tab w:val="right" w:pos="8504"/>
      </w:tabs>
      <w:snapToGrid w:val="0"/>
    </w:pPr>
  </w:style>
  <w:style w:type="paragraph" w:styleId="3">
    <w:name w:val="Balloon Text"/>
    <w:basedOn w:val="1"/>
    <w:semiHidden/>
    <w:qFormat/>
    <w:uiPriority w:val="0"/>
    <w:rPr>
      <w:rFonts w:ascii="Arial" w:hAnsi="Arial"/>
      <w:sz w:val="18"/>
      <w:szCs w:val="18"/>
    </w:rPr>
  </w:style>
  <w:style w:type="paragraph" w:styleId="4">
    <w:name w:val="header"/>
    <w:basedOn w:val="1"/>
    <w:qFormat/>
    <w:uiPriority w:val="0"/>
    <w:pPr>
      <w:tabs>
        <w:tab w:val="center" w:pos="4252"/>
        <w:tab w:val="right" w:pos="8504"/>
      </w:tabs>
      <w:snapToGrid w:val="0"/>
    </w:pPr>
  </w:style>
  <w:style w:type="character" w:styleId="6">
    <w:name w:val="page number"/>
    <w:basedOn w:val="5"/>
    <w:uiPriority w:val="0"/>
  </w:style>
  <w:style w:type="paragraph" w:styleId="8">
    <w:name w:val="List Paragraph"/>
    <w:basedOn w:val="1"/>
    <w:qFormat/>
    <w:uiPriority w:val="34"/>
    <w:pPr>
      <w:ind w:left="840" w:leftChars="4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4632</Words>
  <Characters>761</Characters>
  <Lines>6</Lines>
  <Paragraphs>10</Paragraphs>
  <TotalTime>4</TotalTime>
  <ScaleCrop>false</ScaleCrop>
  <LinksUpToDate>false</LinksUpToDate>
  <CharactersWithSpaces>5383</CharactersWithSpaces>
  <Application>WPS Office_11.8.2.8498_F1E327BC-269C-435d-A152-05C5408002CA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2024-03-25T06:10:00Z</dcterms:created>
  <dcterms:modified xsi:type="dcterms:W3CDTF">2025-11-03T05:32:45Z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